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9" w:rsidRDefault="001349D9" w:rsidP="006F1CE2">
      <w:pPr>
        <w:pStyle w:val="Lis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CCCCC"/>
        <w:jc w:val="both"/>
        <w:rPr>
          <w:b/>
        </w:rPr>
      </w:pPr>
      <w:r>
        <w:rPr>
          <w:b/>
        </w:rPr>
        <w:t>ZPRÁVA O AKTIVITÁCH SEKCE VZDĚLÁVÁNÍ SKIP v roce 2012</w:t>
      </w:r>
    </w:p>
    <w:p w:rsidR="001349D9" w:rsidRDefault="001349D9" w:rsidP="006F1CE2">
      <w:pPr>
        <w:pStyle w:val="List"/>
        <w:jc w:val="both"/>
        <w:rPr>
          <w:b/>
        </w:rPr>
      </w:pPr>
    </w:p>
    <w:p w:rsidR="001349D9" w:rsidRDefault="001349D9" w:rsidP="001A2E1C">
      <w:pPr>
        <w:pStyle w:val="List"/>
        <w:ind w:left="0" w:firstLine="1080"/>
        <w:jc w:val="both"/>
      </w:pPr>
      <w:r w:rsidRPr="009B4196">
        <w:t>Sekce</w:t>
      </w:r>
      <w:r>
        <w:t xml:space="preserve"> vzdělávání</w:t>
      </w:r>
      <w:r w:rsidRPr="009B4196">
        <w:t xml:space="preserve"> se v roce 20</w:t>
      </w:r>
      <w:r>
        <w:t>12</w:t>
      </w:r>
      <w:r w:rsidRPr="009B4196">
        <w:t xml:space="preserve"> sešla</w:t>
      </w:r>
      <w:r>
        <w:t xml:space="preserve"> na dvou zasedáních, a to jedenkrát v rozšířeném složení spolu s dalšími členy PS pro prioritu Lidské zdroje (Koncepce rozvoje knihoven v ČR 2011 – 2014). Kromě toho byli její členové v častém elektronickém i telefonickém kontaktu vzhledem k tomu, že intenzivně pracovali na několika společných projektech. </w:t>
      </w:r>
    </w:p>
    <w:p w:rsidR="001349D9" w:rsidRDefault="001349D9" w:rsidP="001A2E1C">
      <w:pPr>
        <w:pStyle w:val="List"/>
        <w:ind w:left="0" w:firstLine="1080"/>
        <w:jc w:val="both"/>
      </w:pPr>
      <w:r>
        <w:t xml:space="preserve">Především probíhaly poslední kurzy </w:t>
      </w:r>
      <w:r w:rsidRPr="00D14E1B">
        <w:rPr>
          <w:b/>
        </w:rPr>
        <w:t>projekt</w:t>
      </w:r>
      <w:r>
        <w:rPr>
          <w:b/>
        </w:rPr>
        <w:t xml:space="preserve">u Adaptabilita pracovníků v kultuře </w:t>
      </w:r>
      <w:r w:rsidRPr="00B75FDD">
        <w:t>(vzdělávání pracovníků v kultuře)</w:t>
      </w:r>
      <w:r w:rsidRPr="00D14E1B">
        <w:rPr>
          <w:b/>
        </w:rPr>
        <w:t xml:space="preserve"> UZS</w:t>
      </w:r>
      <w:r>
        <w:rPr>
          <w:b/>
        </w:rPr>
        <w:t xml:space="preserve"> </w:t>
      </w:r>
      <w:r w:rsidRPr="001F50A8">
        <w:t>(23 kurzů)</w:t>
      </w:r>
      <w:r>
        <w:rPr>
          <w:b/>
        </w:rPr>
        <w:t>,</w:t>
      </w:r>
      <w:r>
        <w:t xml:space="preserve"> jehož partnerem byl SKIP. Na realizaci projektu participovali téměř všichni členové sekce, ať už jako garanti, organizační pracovníci, koordinátoři průběhu Knihovnického inovačního kurzu i ostatních vzdělávacích aktivit v krajích, lektoři, distributoři studijních materiálů na CD ad. V r. 2012 probíhal Knihovnický inovační kurz ještě v Ostravě, Liberci a Českých Budějovicích, některé další kurzy projektu ještě i v dalších místech. Výstupem projektu jsou tisíce absolventů jednotlivých vzdělávacích aktivit, desítky bezplatně získaných certifikátů ECDL START pro pracovníky knihoven a také nové zkušenosti a kompetence v oblasti oborového i dalšího vzdělávání pro jednotlivá vzdělávací centra. Právě tato činnost byla předmětem četných skupinových i bilaterálních jednání, včetně elektronických. Hodnocení projektu jsme uváděli ve zprávě z r. 2011. Jeho jednoznačně pozitivní vyznění bylo prezentováno i na závěrečné konferenci v r. 2012 (NTK). V průběhu roku 2012 bylo distribuováno CD se studijními texty všem absolventům a zúčastněným knihovnám. CD je dobrým doplňkem proběhlého kurzu i vhodným studijním materiálem k oboru obecně. K dispozici je ve všech krajských knihovnách a také v knihovnách zúčastněných v projektu. Výjimkou je Praha, která je v rámci projektů podpořených z EU ve speciálním režimu; tento princip byl v projektu UZS dodržen také.</w:t>
      </w:r>
    </w:p>
    <w:p w:rsidR="001349D9" w:rsidRDefault="001349D9" w:rsidP="001A2E1C">
      <w:pPr>
        <w:pStyle w:val="List"/>
        <w:ind w:left="0" w:firstLine="1080"/>
        <w:jc w:val="both"/>
      </w:pPr>
      <w:r>
        <w:t xml:space="preserve"> Dalšími projekty, nad nimiž se pravidelně setkávala zhruba třetina členů sekce a o jejichž vývoji byli postupně informování ostatní členové, jsou </w:t>
      </w:r>
      <w:r w:rsidRPr="009842BB">
        <w:rPr>
          <w:b/>
        </w:rPr>
        <w:t>projekty Národní soustavy povolání 2</w:t>
      </w:r>
      <w:r>
        <w:t xml:space="preserve"> (ukončen v r. 2012)</w:t>
      </w:r>
      <w:r w:rsidRPr="009842BB">
        <w:rPr>
          <w:b/>
        </w:rPr>
        <w:t xml:space="preserve"> a Národní soustavy kvalifikací 2</w:t>
      </w:r>
      <w:r>
        <w:t xml:space="preserve"> (pokračuje do r. 2015). V rámci těchto projektů byly v r. 2012 schváleny popisy dalších typových pozic knihovnických profesí (NSP), takže v současné době je zpracována úroveň středoškolská s výjimkou pozice Správce digitální knihovny; tři pozice na úrovni vyššího vzdělání a dvě pozice na úrovni úplného vysokoškolského vzdělání. Dále byly zpracovány profesní kvalifikace (NSK) 6 typových pozic ve středoškolské úrovni, schváleny utvrzovateli a předloženy ke schválení byly „dotaženy“ až k definitivnímu předložení ke schválení vedením sektorových rad. I Profesní kvalifikace jsou tedy s jedinou výjimkou hotovy pro všechny typové pozice na středoškolské úrovni. Na dalších profesních kvalifikacích se bude pracovat v r. 2013. Je třeba zhodnotit mimořádně velkou práci, kterou členové pracovní skupiny na tomto úseku odvedli. Knihovnické profese jsou tak v sektoru Kultura jednoznačně na špici. Projekty garantují Hospodářská komora, Svaz průmyslu a dopravy, MPSV ČR, firma Trexima, Národní ústav vzdělávání. Výsledky práce pracovní skupiny byly prezentovány na řadě oborových a profesních setkání a jednání, včetně zasedání sekce (např.: Knihovny současnosti 2012, zasedání VV SKIP, jednání Sekce veřejných knihoven SKIP, kolegium Městské knihovny v Praze ad.). V závěru roku 2012 byla zvolena novou předsedkyní Sektorové rady pro kulturu a umění po ing. Flíglovi z MK ČR Z. Houšková.</w:t>
      </w:r>
    </w:p>
    <w:p w:rsidR="001349D9" w:rsidRDefault="001349D9" w:rsidP="00B52F87">
      <w:pPr>
        <w:pStyle w:val="List"/>
        <w:ind w:left="0" w:firstLine="1080"/>
        <w:jc w:val="both"/>
      </w:pPr>
      <w:r>
        <w:t xml:space="preserve">Úspěšně pokračovaly práce na implementaci priority </w:t>
      </w:r>
      <w:r w:rsidRPr="00E137ED">
        <w:rPr>
          <w:b/>
        </w:rPr>
        <w:t xml:space="preserve">Lidské zdroje v </w:t>
      </w:r>
      <w:r w:rsidRPr="00D14E1B">
        <w:rPr>
          <w:b/>
        </w:rPr>
        <w:t>Koncepc</w:t>
      </w:r>
      <w:r>
        <w:rPr>
          <w:b/>
        </w:rPr>
        <w:t>i</w:t>
      </w:r>
      <w:r w:rsidRPr="00D14E1B">
        <w:rPr>
          <w:b/>
        </w:rPr>
        <w:t xml:space="preserve"> rozvoje knihoven ČR na léta 2011 – 2014</w:t>
      </w:r>
      <w:r>
        <w:rPr>
          <w:b/>
        </w:rPr>
        <w:t>.</w:t>
      </w:r>
      <w:r>
        <w:t xml:space="preserve"> Bez valného úspěchu je však zatím bohužel postup v kapitole Akreditace vzdělávacích aktivit. Vše, co mohla učinit sekce a též knihovnická veřejnost (iniciace a jednání na MK ČR, projednání a návrhy kandidátů do akreditační komise) bylo splněno, reakce MK ČR – tedy definice pravidel a nastavení procesů – zatím bohužel není žádná. </w:t>
      </w:r>
    </w:p>
    <w:p w:rsidR="001349D9" w:rsidRDefault="001349D9" w:rsidP="001A2E1C">
      <w:pPr>
        <w:pStyle w:val="List"/>
        <w:ind w:left="0" w:firstLine="1080"/>
        <w:jc w:val="both"/>
      </w:pPr>
      <w:r>
        <w:t xml:space="preserve">Zpracováno, předloženo a po úpravách i zveřejněno bylo: </w:t>
      </w:r>
      <w:r w:rsidRPr="00F62916">
        <w:rPr>
          <w:b/>
        </w:rPr>
        <w:t>nové směrování VISK2</w:t>
      </w:r>
      <w:r>
        <w:t xml:space="preserve">, v jehož intencích byla již zpracována i zadávací dokumentace na rok </w:t>
      </w:r>
      <w:smartTag w:uri="urn:schemas-microsoft-com:office:smarttags" w:element="metricconverter">
        <w:smartTagPr>
          <w:attr w:name="ProductID" w:val="2013, a"/>
        </w:smartTagPr>
        <w:r>
          <w:t>2013, a</w:t>
        </w:r>
      </w:smartTag>
      <w:r>
        <w:t xml:space="preserve"> </w:t>
      </w:r>
      <w:r w:rsidRPr="00F62916">
        <w:rPr>
          <w:b/>
        </w:rPr>
        <w:t>nová Pravidla a podmínky pro vzdělávací centra</w:t>
      </w:r>
      <w:r>
        <w:t xml:space="preserve"> (viz: </w:t>
      </w:r>
      <w:hyperlink r:id="rId5" w:history="1">
        <w:r w:rsidRPr="00D14089">
          <w:rPr>
            <w:rStyle w:val="Hyperlink"/>
          </w:rPr>
          <w:t>http://visk.nkp.cz/VISK2.htm</w:t>
        </w:r>
      </w:hyperlink>
      <w:r>
        <w:t>).</w:t>
      </w:r>
    </w:p>
    <w:p w:rsidR="001349D9" w:rsidRDefault="001349D9" w:rsidP="001A2E1C">
      <w:pPr>
        <w:pStyle w:val="List"/>
        <w:ind w:left="0" w:firstLine="1080"/>
        <w:jc w:val="both"/>
      </w:pPr>
      <w:r>
        <w:t>V roce 2012 se nepodařilo zaktualizovat stránky Sekce (kontakty na členy sekce a vzdělávací centra v krajích). Tento úkol předsedkyně sekce (dlouhodobější nemoc 2x v průběhu roku) bude splněn v nejkratším možném termínu počátkem roku 2013.</w:t>
      </w:r>
    </w:p>
    <w:p w:rsidR="001349D9" w:rsidRDefault="001349D9" w:rsidP="007E45E1">
      <w:pPr>
        <w:pStyle w:val="List"/>
        <w:ind w:left="0" w:firstLine="1080"/>
        <w:jc w:val="both"/>
      </w:pPr>
      <w:r>
        <w:t>Kromě společných jednání a plnění výše zmíněných úkolů se sekce podílela na konkrétních vzdělávacích i dalších aktivitách:</w:t>
      </w:r>
    </w:p>
    <w:p w:rsidR="001349D9" w:rsidRPr="007E45E1" w:rsidRDefault="001349D9" w:rsidP="007E45E1">
      <w:pPr>
        <w:pStyle w:val="List"/>
        <w:ind w:left="0" w:firstLine="1080"/>
        <w:jc w:val="both"/>
      </w:pPr>
    </w:p>
    <w:p w:rsidR="001349D9" w:rsidRDefault="001349D9" w:rsidP="00875D66">
      <w:pPr>
        <w:pStyle w:val="List"/>
        <w:numPr>
          <w:ilvl w:val="0"/>
          <w:numId w:val="12"/>
        </w:numPr>
        <w:tabs>
          <w:tab w:val="clear" w:pos="540"/>
          <w:tab w:val="num" w:pos="180"/>
        </w:tabs>
        <w:ind w:left="360"/>
        <w:jc w:val="both"/>
      </w:pPr>
      <w:r>
        <w:rPr>
          <w:b/>
        </w:rPr>
        <w:t>Webová stránka</w:t>
      </w:r>
      <w:r>
        <w:t xml:space="preserve"> </w:t>
      </w:r>
      <w:hyperlink r:id="rId6" w:history="1">
        <w:r w:rsidRPr="004745C9">
          <w:rPr>
            <w:rStyle w:val="Hyperlink"/>
          </w:rPr>
          <w:t>www.old.stk.cz/Akce/</w:t>
        </w:r>
      </w:hyperlink>
      <w:r>
        <w:t xml:space="preserve"> </w:t>
      </w:r>
    </w:p>
    <w:p w:rsidR="001349D9" w:rsidRDefault="001349D9" w:rsidP="00D94D2D">
      <w:pPr>
        <w:pStyle w:val="List"/>
        <w:ind w:left="0" w:firstLine="1080"/>
        <w:jc w:val="both"/>
      </w:pPr>
      <w:r>
        <w:t>Na serveru Národní (dříve Státní) technické knihovny je z iniciativy sekce od r. 2002 k dispozici webová stránka Knihovnické konference, semináře a vzdělávací akce, která je stále hlavním informačním zdrojem o oborovém vzdělávání v ČR. Je využívána a doplňována celou odbornou veřejností (přes 164.116 přístupů) a přispívá alespoň částečně ke zlepšení koordinace oborových vzdělávacích aktivit v republice. Vlastní webová stránka sekce (</w:t>
      </w:r>
      <w:hyperlink r:id="rId7" w:history="1">
        <w:r w:rsidRPr="008D571A">
          <w:rPr>
            <w:rStyle w:val="Hyperlink"/>
          </w:rPr>
          <w:t>http://www.skipcr.cz/odborne-organy/sekce-vzdelavani</w:t>
        </w:r>
      </w:hyperlink>
      <w:r>
        <w:t xml:space="preserve">) na nových stránkách SKIP bude aktualizována v r. 2013 (viz výše). Součástí je i stránka </w:t>
      </w:r>
      <w:hyperlink r:id="rId8" w:history="1">
        <w:r w:rsidRPr="00D14089">
          <w:rPr>
            <w:rStyle w:val="Hyperlink"/>
          </w:rPr>
          <w:t>http://www.skipcr.cz/odborne-rgany/sekce-vzdelavani/certidoc</w:t>
        </w:r>
      </w:hyperlink>
      <w:r>
        <w:t>, která dříve přinášela podrobné informace o projektu CERTIDoc a souvisejících odborných aktivitách sekce. Projekt však v rámci Evropy (a následně též v ČR) stagnuje, stránka proto nebyla aktualizována novými příspěvky.</w:t>
      </w:r>
    </w:p>
    <w:p w:rsidR="001349D9" w:rsidRDefault="001349D9" w:rsidP="006F1CE2">
      <w:pPr>
        <w:pStyle w:val="List"/>
        <w:ind w:left="0" w:firstLine="0"/>
        <w:jc w:val="both"/>
        <w:rPr>
          <w:b/>
        </w:rPr>
      </w:pPr>
    </w:p>
    <w:p w:rsidR="001349D9" w:rsidRDefault="001349D9" w:rsidP="00FD0575">
      <w:pPr>
        <w:pStyle w:val="List"/>
        <w:numPr>
          <w:ilvl w:val="0"/>
          <w:numId w:val="12"/>
        </w:numPr>
        <w:tabs>
          <w:tab w:val="clear" w:pos="540"/>
          <w:tab w:val="num" w:pos="180"/>
        </w:tabs>
        <w:ind w:hanging="540"/>
        <w:jc w:val="both"/>
        <w:rPr>
          <w:b/>
        </w:rPr>
      </w:pPr>
      <w:r>
        <w:rPr>
          <w:b/>
        </w:rPr>
        <w:t>Vlastní vzdělávací akce</w:t>
      </w:r>
    </w:p>
    <w:p w:rsidR="001349D9" w:rsidRDefault="001349D9" w:rsidP="00FD0575">
      <w:pPr>
        <w:pStyle w:val="List"/>
        <w:ind w:left="0" w:firstLine="1080"/>
        <w:jc w:val="both"/>
      </w:pPr>
      <w:r>
        <w:t>Sekce připravila a realizovala kromě výše uvedeného jednu celostátní akci:</w:t>
      </w:r>
    </w:p>
    <w:p w:rsidR="001349D9" w:rsidRDefault="001349D9" w:rsidP="00FD0575">
      <w:pPr>
        <w:numPr>
          <w:ilvl w:val="0"/>
          <w:numId w:val="6"/>
        </w:numPr>
        <w:jc w:val="both"/>
      </w:pPr>
      <w:r>
        <w:rPr>
          <w:b/>
        </w:rPr>
        <w:t>kurz Lektorské dovednosti</w:t>
      </w:r>
      <w:r>
        <w:t xml:space="preserve"> </w:t>
      </w:r>
    </w:p>
    <w:p w:rsidR="001349D9" w:rsidRPr="00112E1C" w:rsidRDefault="001349D9" w:rsidP="00950132">
      <w:pPr>
        <w:ind w:firstLine="1080"/>
        <w:jc w:val="both"/>
      </w:pPr>
      <w:r>
        <w:t>11</w:t>
      </w:r>
      <w:r w:rsidRPr="006F1CE2">
        <w:t>. ročník</w:t>
      </w:r>
      <w:r>
        <w:t xml:space="preserve"> úspěšných</w:t>
      </w:r>
      <w:r w:rsidRPr="006F1CE2">
        <w:t xml:space="preserve"> </w:t>
      </w:r>
      <w:r>
        <w:t xml:space="preserve">třídenních </w:t>
      </w:r>
      <w:r w:rsidRPr="006F1CE2">
        <w:t xml:space="preserve">kurzů lektorských dovedností s doc. PhDr. Josefem Valentou, CSc. (AMU, FF UK) – </w:t>
      </w:r>
      <w:r w:rsidRPr="006230E5">
        <w:rPr>
          <w:b/>
        </w:rPr>
        <w:t>Didaktika výukové lekce</w:t>
      </w:r>
      <w:r>
        <w:t xml:space="preserve"> – byl uspořádán ve spolupráci</w:t>
      </w:r>
      <w:r w:rsidRPr="006F1CE2">
        <w:t xml:space="preserve"> s Národní knihovnou ČR</w:t>
      </w:r>
      <w:r>
        <w:t xml:space="preserve"> v dubnu;</w:t>
      </w:r>
      <w:r w:rsidRPr="006F1CE2">
        <w:t xml:space="preserve"> </w:t>
      </w:r>
      <w:r>
        <w:t xml:space="preserve">kurz byl hojně navštíven a zájem o něj nadále trvá. </w:t>
      </w:r>
      <w:r>
        <w:rPr>
          <w:bCs/>
        </w:rPr>
        <w:t>Akce proběhla s finanční podporou Ministerstva kultury ČR. Děkujeme.</w:t>
      </w:r>
    </w:p>
    <w:p w:rsidR="001349D9" w:rsidRPr="00875D66" w:rsidRDefault="001349D9" w:rsidP="00FD0575">
      <w:pPr>
        <w:jc w:val="both"/>
        <w:rPr>
          <w:b/>
        </w:rPr>
      </w:pPr>
    </w:p>
    <w:p w:rsidR="001349D9" w:rsidRDefault="001349D9" w:rsidP="00C33212">
      <w:pPr>
        <w:pStyle w:val="List"/>
        <w:ind w:left="360" w:hanging="360"/>
        <w:jc w:val="both"/>
        <w:rPr>
          <w:b/>
        </w:rPr>
      </w:pPr>
      <w:r>
        <w:rPr>
          <w:b/>
        </w:rPr>
        <w:t xml:space="preserve">3 Významný podíl na dalších akcích </w:t>
      </w:r>
    </w:p>
    <w:p w:rsidR="001349D9" w:rsidRDefault="001349D9" w:rsidP="00901026">
      <w:pPr>
        <w:pStyle w:val="List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 w:rsidRPr="00393F42">
        <w:rPr>
          <w:b/>
        </w:rPr>
        <w:t>Rekvalifikační</w:t>
      </w:r>
      <w:r>
        <w:rPr>
          <w:b/>
        </w:rPr>
        <w:t xml:space="preserve"> </w:t>
      </w:r>
      <w:r w:rsidRPr="00393F42">
        <w:rPr>
          <w:b/>
        </w:rPr>
        <w:t>kurzy</w:t>
      </w:r>
      <w:r>
        <w:rPr>
          <w:b/>
        </w:rPr>
        <w:t xml:space="preserve">, </w:t>
      </w:r>
      <w:r w:rsidRPr="0043686D">
        <w:t>vesměs garant</w:t>
      </w:r>
      <w:r>
        <w:t>ované</w:t>
      </w:r>
      <w:r w:rsidRPr="0043686D">
        <w:t xml:space="preserve"> a </w:t>
      </w:r>
      <w:r>
        <w:t>realizované</w:t>
      </w:r>
      <w:r w:rsidRPr="0043686D">
        <w:t xml:space="preserve"> člen</w:t>
      </w:r>
      <w:r>
        <w:t>y</w:t>
      </w:r>
      <w:r w:rsidRPr="0043686D">
        <w:t xml:space="preserve"> sekce</w:t>
      </w:r>
      <w:r>
        <w:t>,</w:t>
      </w:r>
      <w:r w:rsidRPr="00393F42">
        <w:t xml:space="preserve"> mohou zájemci v současné době absolvovat v Praze (NK ČR, </w:t>
      </w:r>
      <w:r>
        <w:t>N</w:t>
      </w:r>
      <w:r w:rsidRPr="00393F42">
        <w:t xml:space="preserve">TK), </w:t>
      </w:r>
      <w:r>
        <w:t xml:space="preserve">nepravidelně v </w:t>
      </w:r>
      <w:r w:rsidRPr="00393F42">
        <w:t>Plzni (UK ZČU), Ostravě (MSVK), Brně (MZK)</w:t>
      </w:r>
      <w:r>
        <w:t xml:space="preserve"> a</w:t>
      </w:r>
      <w:r w:rsidRPr="00393F42">
        <w:t xml:space="preserve"> Olomouci (VKOL)</w:t>
      </w:r>
      <w:r>
        <w:t>.</w:t>
      </w:r>
      <w:r w:rsidRPr="00393F42">
        <w:t xml:space="preserve"> </w:t>
      </w:r>
      <w:r>
        <w:t>Základní knihovnické kurzy (rekvalifikace v kratším rozsahu) pořádá Městská knihovna v Praze (MKP), Středočeská vědecká knihovna Kladno (SVK KL) a Studijní a vědecká knihovna v Hradci Králové (SVK HK). Specializační kurzy v širokém měřítku pořádají všechna vzdělávací centra ve všech krajích.</w:t>
      </w:r>
    </w:p>
    <w:p w:rsidR="001349D9" w:rsidRPr="005D13EB" w:rsidRDefault="001349D9" w:rsidP="00FD0575">
      <w:pPr>
        <w:pStyle w:val="List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Pokračovaly vzdělávací aktivity v oblasti ICT. V rámci </w:t>
      </w:r>
      <w:r w:rsidRPr="001F50A8">
        <w:rPr>
          <w:b/>
        </w:rPr>
        <w:t>VISK2</w:t>
      </w:r>
      <w:r>
        <w:t xml:space="preserve"> proti očekávání paradoxně vzrostl rozsah základních kurzů a poklesl výrazně rozsah vzdělávání expertního. Přínosem snad bude širší naplnění původního cíle programu VISK2. </w:t>
      </w:r>
      <w:r w:rsidRPr="001F50A8">
        <w:rPr>
          <w:b/>
        </w:rPr>
        <w:t>Další směrování bylo již změněno</w:t>
      </w:r>
      <w:r>
        <w:t xml:space="preserve"> (viz výše). </w:t>
      </w:r>
      <w:r w:rsidRPr="001F50A8">
        <w:rPr>
          <w:b/>
        </w:rPr>
        <w:t>Pro rok 2013</w:t>
      </w:r>
      <w:r>
        <w:t xml:space="preserve"> byla také </w:t>
      </w:r>
      <w:r w:rsidRPr="001F50A8">
        <w:rPr>
          <w:b/>
        </w:rPr>
        <w:t>vyhlášena</w:t>
      </w:r>
      <w:r>
        <w:t xml:space="preserve"> s ohledem na nutné inovace hardwarového a softwarového vybavení krajských vzdělávacích center </w:t>
      </w:r>
      <w:r w:rsidRPr="001F50A8">
        <w:rPr>
          <w:b/>
        </w:rPr>
        <w:t>část II</w:t>
      </w:r>
      <w:r>
        <w:t xml:space="preserve"> programu. Bohužel je pro rok 2013 avizován velmi nízký rozpočet na programy VISK, takže jistě nebude možné uspokojit všechny oprávněné žadatele o inovaci učeben.</w:t>
      </w:r>
    </w:p>
    <w:p w:rsidR="001349D9" w:rsidRDefault="001349D9" w:rsidP="00C33212">
      <w:pPr>
        <w:pStyle w:val="List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i/>
          <w:szCs w:val="24"/>
        </w:rPr>
      </w:pPr>
      <w:r>
        <w:rPr>
          <w:szCs w:val="24"/>
        </w:rPr>
        <w:t>V jednotlivých krajích proběhla řada dalších zajímavých vzdělávacích aktivit, na nichž se významnou měrou podílejí nebo je plně garantují a realizují členové sekce. O těchto aktivitách se vzájemně informují a zdařilé projekty bývají mezikrajově přebírány.</w:t>
      </w:r>
    </w:p>
    <w:p w:rsidR="001349D9" w:rsidRPr="00965BED" w:rsidRDefault="001349D9" w:rsidP="00FD0575">
      <w:pPr>
        <w:numPr>
          <w:ilvl w:val="0"/>
          <w:numId w:val="6"/>
        </w:numPr>
        <w:tabs>
          <w:tab w:val="clear" w:pos="720"/>
          <w:tab w:val="num" w:pos="0"/>
        </w:tabs>
        <w:ind w:left="0" w:firstLine="360"/>
        <w:jc w:val="both"/>
        <w:rPr>
          <w:b/>
        </w:rPr>
      </w:pPr>
      <w:r w:rsidRPr="00EC312C">
        <w:rPr>
          <w:b/>
        </w:rPr>
        <w:t>CERTIDoc</w:t>
      </w:r>
      <w:r>
        <w:t>: účast v projektu v současné době stagnuje jako celý projekt v rámci Evropy.</w:t>
      </w:r>
    </w:p>
    <w:p w:rsidR="001349D9" w:rsidRDefault="001349D9" w:rsidP="00965BED">
      <w:pPr>
        <w:jc w:val="both"/>
        <w:rPr>
          <w:b/>
        </w:rPr>
      </w:pPr>
    </w:p>
    <w:p w:rsidR="001349D9" w:rsidRPr="002E306D" w:rsidRDefault="001349D9" w:rsidP="00965BED">
      <w:pPr>
        <w:jc w:val="both"/>
        <w:rPr>
          <w:b/>
        </w:rPr>
      </w:pPr>
      <w:r>
        <w:rPr>
          <w:b/>
        </w:rPr>
        <w:t>Na příštím zasedání Sekce vzdělávání bude rezignovat na svou funkci dosavadní předsedkyně Zlata Houšková. Sekce zvolí nového předsedu/předsedkyni.</w:t>
      </w:r>
      <w:r>
        <w:t xml:space="preserve"> </w:t>
      </w:r>
    </w:p>
    <w:p w:rsidR="001349D9" w:rsidRDefault="001349D9" w:rsidP="006F1CE2">
      <w:pPr>
        <w:pStyle w:val="List"/>
        <w:ind w:left="0" w:firstLine="0"/>
        <w:jc w:val="both"/>
        <w:rPr>
          <w:i/>
        </w:rPr>
      </w:pPr>
    </w:p>
    <w:p w:rsidR="001349D9" w:rsidRDefault="001349D9" w:rsidP="006F1CE2">
      <w:pPr>
        <w:pStyle w:val="List"/>
        <w:jc w:val="both"/>
      </w:pPr>
    </w:p>
    <w:p w:rsidR="001349D9" w:rsidRDefault="001349D9">
      <w:r>
        <w:t>Zpracovala: Zlata Houšková</w:t>
      </w:r>
    </w:p>
    <w:sectPr w:rsidR="001349D9" w:rsidSect="0013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1038"/>
    <w:multiLevelType w:val="hybridMultilevel"/>
    <w:tmpl w:val="B0C8597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093EE5"/>
    <w:multiLevelType w:val="hybridMultilevel"/>
    <w:tmpl w:val="45BCC488"/>
    <w:lvl w:ilvl="0" w:tplc="AD9A9C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>
    <w:nsid w:val="13F6018E"/>
    <w:multiLevelType w:val="hybridMultilevel"/>
    <w:tmpl w:val="71F066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3F7136"/>
    <w:multiLevelType w:val="multilevel"/>
    <w:tmpl w:val="4606A5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1B2B32"/>
    <w:multiLevelType w:val="multilevel"/>
    <w:tmpl w:val="71F066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3476A17"/>
    <w:multiLevelType w:val="hybridMultilevel"/>
    <w:tmpl w:val="9B6CE80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9342D85"/>
    <w:multiLevelType w:val="hybridMultilevel"/>
    <w:tmpl w:val="4606A5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FE30E5"/>
    <w:multiLevelType w:val="hybridMultilevel"/>
    <w:tmpl w:val="FE5CD144"/>
    <w:lvl w:ilvl="0" w:tplc="32C4D1B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62F76420"/>
    <w:multiLevelType w:val="hybridMultilevel"/>
    <w:tmpl w:val="B816D44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8B375FC"/>
    <w:multiLevelType w:val="hybridMultilevel"/>
    <w:tmpl w:val="2844194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195BBA"/>
    <w:multiLevelType w:val="hybridMultilevel"/>
    <w:tmpl w:val="8C0C33B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1CE2"/>
    <w:rsid w:val="00025FE3"/>
    <w:rsid w:val="000875EE"/>
    <w:rsid w:val="000B081D"/>
    <w:rsid w:val="00112E1C"/>
    <w:rsid w:val="001349D9"/>
    <w:rsid w:val="00151A2B"/>
    <w:rsid w:val="001A2E1C"/>
    <w:rsid w:val="001F50A8"/>
    <w:rsid w:val="00225068"/>
    <w:rsid w:val="00285C86"/>
    <w:rsid w:val="002E306D"/>
    <w:rsid w:val="00314F63"/>
    <w:rsid w:val="00371EA3"/>
    <w:rsid w:val="00393F42"/>
    <w:rsid w:val="003F2C92"/>
    <w:rsid w:val="0043686D"/>
    <w:rsid w:val="004745C9"/>
    <w:rsid w:val="00492A42"/>
    <w:rsid w:val="004B5E16"/>
    <w:rsid w:val="004E49E5"/>
    <w:rsid w:val="00514253"/>
    <w:rsid w:val="00583D33"/>
    <w:rsid w:val="005D13EB"/>
    <w:rsid w:val="006230E5"/>
    <w:rsid w:val="006372BB"/>
    <w:rsid w:val="006F1CE2"/>
    <w:rsid w:val="007116A3"/>
    <w:rsid w:val="007B0148"/>
    <w:rsid w:val="007B48B1"/>
    <w:rsid w:val="007E45E1"/>
    <w:rsid w:val="007F0275"/>
    <w:rsid w:val="008269D4"/>
    <w:rsid w:val="00875D66"/>
    <w:rsid w:val="008D571A"/>
    <w:rsid w:val="008E4FBE"/>
    <w:rsid w:val="00901026"/>
    <w:rsid w:val="00907DC2"/>
    <w:rsid w:val="00950132"/>
    <w:rsid w:val="00965BED"/>
    <w:rsid w:val="009842BB"/>
    <w:rsid w:val="0099447B"/>
    <w:rsid w:val="009B4196"/>
    <w:rsid w:val="009E258B"/>
    <w:rsid w:val="00A211A0"/>
    <w:rsid w:val="00AB4C85"/>
    <w:rsid w:val="00B22AFC"/>
    <w:rsid w:val="00B52F87"/>
    <w:rsid w:val="00B75FDD"/>
    <w:rsid w:val="00BC538A"/>
    <w:rsid w:val="00C0033B"/>
    <w:rsid w:val="00C273BF"/>
    <w:rsid w:val="00C33212"/>
    <w:rsid w:val="00C5188F"/>
    <w:rsid w:val="00C96F44"/>
    <w:rsid w:val="00CA0BB4"/>
    <w:rsid w:val="00D13215"/>
    <w:rsid w:val="00D14089"/>
    <w:rsid w:val="00D14E1B"/>
    <w:rsid w:val="00D74609"/>
    <w:rsid w:val="00D94D2D"/>
    <w:rsid w:val="00DD2379"/>
    <w:rsid w:val="00DE5EA5"/>
    <w:rsid w:val="00DF43A4"/>
    <w:rsid w:val="00E137ED"/>
    <w:rsid w:val="00E73780"/>
    <w:rsid w:val="00EC312C"/>
    <w:rsid w:val="00EF5298"/>
    <w:rsid w:val="00EF79A7"/>
    <w:rsid w:val="00F62916"/>
    <w:rsid w:val="00FD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E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1CE2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6F1CE2"/>
    <w:pPr>
      <w:overflowPunct w:val="0"/>
      <w:autoSpaceDE w:val="0"/>
      <w:autoSpaceDN w:val="0"/>
      <w:adjustRightInd w:val="0"/>
      <w:ind w:left="283" w:hanging="283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D74609"/>
    <w:rPr>
      <w:rFonts w:ascii="Arial" w:hAnsi="Arial"/>
      <w:b/>
      <w:sz w:val="22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FA7"/>
    <w:rPr>
      <w:sz w:val="24"/>
      <w:szCs w:val="24"/>
    </w:rPr>
  </w:style>
  <w:style w:type="character" w:styleId="FollowedHyperlink">
    <w:name w:val="FollowedHyperlink"/>
    <w:basedOn w:val="DefaultParagraphFont"/>
    <w:uiPriority w:val="99"/>
    <w:rsid w:val="006230E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4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ipcr.cz/odborne-rgany/sekce-vzdelavani/certi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ipcr.cz/odborne-organy/sekce-vzdela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d.stk.cz/Akce/" TargetMode="External"/><Relationship Id="rId5" Type="http://schemas.openxmlformats.org/officeDocument/2006/relationships/hyperlink" Target="http://visk.nkp.cz/VISK2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1126</Words>
  <Characters>6647</Characters>
  <Application>Microsoft Office Outlook</Application>
  <DocSecurity>0</DocSecurity>
  <Lines>0</Lines>
  <Paragraphs>0</Paragraphs>
  <ScaleCrop>false</ScaleCrop>
  <Company>Národní knihovna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AKTIVITÁCH SEKCE VZDĚLÁVÁNÍ SKIP  v roce  2007</dc:title>
  <dc:subject/>
  <dc:creator>Zlata Houšková</dc:creator>
  <cp:keywords/>
  <dc:description/>
  <cp:lastModifiedBy>Roman Giebisch</cp:lastModifiedBy>
  <cp:revision>2</cp:revision>
  <dcterms:created xsi:type="dcterms:W3CDTF">2013-01-11T06:29:00Z</dcterms:created>
  <dcterms:modified xsi:type="dcterms:W3CDTF">2013-01-11T06:29:00Z</dcterms:modified>
</cp:coreProperties>
</file>