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8F" w:rsidRDefault="0060438F">
      <w:pPr>
        <w:rPr>
          <w:rStyle w:val="Zvraznn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D2256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 w:rsidR="0023476B">
        <w:rPr>
          <w:b/>
          <w:bCs/>
          <w:sz w:val="44"/>
        </w:rPr>
        <w:t>Analýza mediálního obrazu třetího ročníku akce Březen – měsíc čtenářů</w:t>
      </w:r>
    </w:p>
    <w:p w:rsidR="0060438F" w:rsidRDefault="0060438F">
      <w:pPr>
        <w:jc w:val="center"/>
        <w:rPr>
          <w:b/>
          <w:bCs/>
          <w:sz w:val="44"/>
        </w:rPr>
      </w:pPr>
    </w:p>
    <w:p w:rsidR="0023476B" w:rsidRDefault="0023476B">
      <w:pPr>
        <w:jc w:val="center"/>
        <w:rPr>
          <w:b/>
          <w:bCs/>
          <w:sz w:val="44"/>
        </w:rPr>
      </w:pPr>
    </w:p>
    <w:p w:rsidR="0060438F" w:rsidRDefault="00021AD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vypracovaná pro </w:t>
      </w:r>
    </w:p>
    <w:p w:rsidR="0060438F" w:rsidRDefault="00DF1EB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Národní knihovnu</w:t>
      </w:r>
      <w:r w:rsidR="00F511DA">
        <w:rPr>
          <w:b/>
          <w:bCs/>
          <w:sz w:val="44"/>
        </w:rPr>
        <w:t xml:space="preserve"> ČR</w:t>
      </w:r>
    </w:p>
    <w:p w:rsidR="0060438F" w:rsidRDefault="0060438F">
      <w:pPr>
        <w:jc w:val="center"/>
        <w:rPr>
          <w:b/>
          <w:bCs/>
          <w:sz w:val="44"/>
        </w:rPr>
      </w:pPr>
    </w:p>
    <w:p w:rsidR="0060438F" w:rsidRDefault="0060438F">
      <w:pPr>
        <w:jc w:val="center"/>
        <w:rPr>
          <w:b/>
          <w:bCs/>
          <w:sz w:val="44"/>
        </w:rPr>
      </w:pPr>
    </w:p>
    <w:p w:rsidR="0060438F" w:rsidRDefault="00F511DA">
      <w:pPr>
        <w:jc w:val="center"/>
        <w:rPr>
          <w:b/>
          <w:bCs/>
          <w:sz w:val="44"/>
        </w:rPr>
      </w:pPr>
      <w:r>
        <w:rPr>
          <w:noProof/>
          <w:lang w:eastAsia="cs-CZ"/>
        </w:rPr>
        <w:drawing>
          <wp:inline distT="0" distB="0" distL="0" distR="0">
            <wp:extent cx="971550" cy="638175"/>
            <wp:effectExtent l="19050" t="0" r="0" b="0"/>
            <wp:docPr id="24" name="rg_hi" descr="http://t0.gstatic.com/images?q=tbn:ANd9GcSkc81vvL-YHU5z7d5gKqy0CJUGpigCglM19EOyMQ25xdnni4E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kc81vvL-YHU5z7d5gKqy0CJUGpigCglM19EOyMQ25xdnni4Ey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F" w:rsidRDefault="0060438F">
      <w:pPr>
        <w:rPr>
          <w:b/>
          <w:bCs/>
          <w:sz w:val="44"/>
        </w:rPr>
      </w:pPr>
    </w:p>
    <w:p w:rsidR="0060438F" w:rsidRDefault="00021ADE">
      <w:pPr>
        <w:jc w:val="center"/>
      </w:pPr>
      <w:r>
        <w:rPr>
          <w:b/>
          <w:bCs/>
          <w:sz w:val="24"/>
        </w:rPr>
        <w:t xml:space="preserve">období: </w:t>
      </w:r>
      <w:proofErr w:type="gramStart"/>
      <w:r w:rsidR="00DF1EB6">
        <w:rPr>
          <w:b/>
          <w:bCs/>
          <w:sz w:val="24"/>
        </w:rPr>
        <w:t>15.2.2012</w:t>
      </w:r>
      <w:proofErr w:type="gramEnd"/>
      <w:r w:rsidR="00DF1EB6">
        <w:rPr>
          <w:b/>
          <w:bCs/>
          <w:sz w:val="24"/>
        </w:rPr>
        <w:t xml:space="preserve"> – 15.4.</w:t>
      </w:r>
      <w:r>
        <w:rPr>
          <w:b/>
          <w:bCs/>
          <w:sz w:val="24"/>
        </w:rPr>
        <w:t>2012</w:t>
      </w:r>
    </w:p>
    <w:p w:rsidR="0060438F" w:rsidRDefault="0060438F">
      <w:pPr>
        <w:jc w:val="center"/>
      </w:pPr>
    </w:p>
    <w:p w:rsidR="0060438F" w:rsidRDefault="0060438F">
      <w:pPr>
        <w:jc w:val="center"/>
      </w:pPr>
    </w:p>
    <w:p w:rsidR="0060438F" w:rsidRDefault="0060438F">
      <w:pPr>
        <w:jc w:val="center"/>
      </w:pPr>
    </w:p>
    <w:p w:rsidR="00F23571" w:rsidRDefault="00021ADE" w:rsidP="00F23571">
      <w:pPr>
        <w:spacing w:before="200" w:after="200"/>
      </w:pPr>
      <w:r>
        <w:br w:type="page"/>
      </w:r>
      <w:r w:rsidR="00F23571">
        <w:rPr>
          <w:b/>
          <w:bCs/>
        </w:rPr>
        <w:lastRenderedPageBreak/>
        <w:t>NEWTON Media a.s.</w:t>
      </w:r>
      <w:r w:rsidR="00F23571">
        <w:t xml:space="preserve"> je největší společností v České republice, která již sedmnáct let dodává v elektronické podobě plná znění veškerých informací z tisku, plné přepisy zpravodajských a vybraných publicistických pořadů televizních a rozhlasových stanic, agenturní zpravodajství a obsahy internetových serverů.</w:t>
      </w:r>
    </w:p>
    <w:p w:rsidR="00F23571" w:rsidRDefault="00F23571" w:rsidP="00F23571">
      <w:pPr>
        <w:spacing w:before="200" w:after="200"/>
      </w:pPr>
      <w:r>
        <w:rPr>
          <w:b/>
          <w:bCs/>
        </w:rPr>
        <w:t>Mediální analýza</w:t>
      </w:r>
      <w:r>
        <w:t xml:space="preserve"> je dalším rychle rozvíjejícím se produktem, který společnost NEWTON Media a.s. nabízí svým klientům. Jedná se o přehledný rozbor obrazu společnosti, který o ní vytvářejí média. Tyto cenné informace, získané na základě obsáhlého množství materiálu, umožňují našim klientům kvalifikovanější rozhodování a zvyšují ve svém důsledku jejich konkurenční výhodu. Mediální analýza může včas upozornit na příležitosti a rizika a umožňuje spatřit skryté souvislosti. </w:t>
      </w:r>
    </w:p>
    <w:p w:rsidR="00F23571" w:rsidRDefault="00F23571" w:rsidP="00F23571">
      <w:pPr>
        <w:spacing w:before="200" w:after="200"/>
        <w:rPr>
          <w:szCs w:val="18"/>
        </w:rPr>
      </w:pPr>
      <w:r>
        <w:t>Podle Vašich potřeb jsme schopni sledovat a analyzovat široké a mnohdy nepřehledné množství informací o konkrétní oblasti, o Vaší společnosti a jejích představitelích či o konkurenčních subjektech na trhu. Výstupy předáme v maximálně přehledné a strukturované podobě. Analýzy jsou zpracovávány v měsíční, čtvrtletní, půlroční, roční nebo jiné periodě. Nejčastěji se jedná o variantu měsíčních reportů doplněných o souhrnnou analýzu za delší časové období, která je pravidelným klientům poskytnuta za zvýhodněnou cenu</w:t>
      </w:r>
      <w:r>
        <w:rPr>
          <w:szCs w:val="18"/>
        </w:rPr>
        <w:t>.</w:t>
      </w:r>
    </w:p>
    <w:p w:rsidR="00F23571" w:rsidRDefault="00F23571" w:rsidP="00F23571">
      <w:pPr>
        <w:rPr>
          <w:szCs w:val="18"/>
        </w:rPr>
      </w:pPr>
    </w:p>
    <w:p w:rsidR="00F23571" w:rsidRPr="001A4DC6" w:rsidRDefault="00F23571" w:rsidP="00F23571">
      <w:pPr>
        <w:spacing w:before="200" w:after="200"/>
        <w:rPr>
          <w:b/>
        </w:rPr>
      </w:pPr>
      <w:r w:rsidRPr="001A4DC6">
        <w:rPr>
          <w:b/>
        </w:rPr>
        <w:t xml:space="preserve">Dotazy z oblasti </w:t>
      </w:r>
      <w:r w:rsidRPr="001A4DC6">
        <w:rPr>
          <w:b/>
          <w:u w:val="single"/>
        </w:rPr>
        <w:t>mediálních analýz</w:t>
      </w:r>
      <w:r w:rsidRPr="001A4DC6">
        <w:rPr>
          <w:b/>
        </w:rPr>
        <w:t xml:space="preserve"> směřujte </w:t>
      </w:r>
      <w:proofErr w:type="gramStart"/>
      <w:r w:rsidRPr="001A4DC6">
        <w:rPr>
          <w:b/>
        </w:rPr>
        <w:t>na</w:t>
      </w:r>
      <w:proofErr w:type="gramEnd"/>
      <w:r w:rsidRPr="001A4DC6">
        <w:rPr>
          <w:b/>
        </w:rPr>
        <w:t>:</w:t>
      </w:r>
    </w:p>
    <w:p w:rsidR="00F23571" w:rsidRDefault="00F23571" w:rsidP="00F23571">
      <w:pPr>
        <w:spacing w:before="200" w:after="200"/>
        <w:rPr>
          <w:szCs w:val="18"/>
        </w:rPr>
      </w:pPr>
      <w:r>
        <w:rPr>
          <w:szCs w:val="18"/>
        </w:rPr>
        <w:t xml:space="preserve">Ing. Věra </w:t>
      </w:r>
      <w:proofErr w:type="spellStart"/>
      <w:r>
        <w:rPr>
          <w:szCs w:val="18"/>
        </w:rPr>
        <w:t>Čarná</w:t>
      </w:r>
      <w:proofErr w:type="spellEnd"/>
    </w:p>
    <w:p w:rsidR="00F23571" w:rsidRDefault="00F23571" w:rsidP="00F23571">
      <w:pPr>
        <w:spacing w:before="200" w:after="200"/>
      </w:pPr>
      <w:r>
        <w:t>vedoucí oddělení mediálních analýz, tel.: +420 225 540 501</w:t>
      </w:r>
    </w:p>
    <w:p w:rsidR="00F23571" w:rsidRDefault="00F23571" w:rsidP="00F23571">
      <w:pPr>
        <w:rPr>
          <w:b/>
          <w:bCs/>
        </w:rPr>
      </w:pPr>
    </w:p>
    <w:p w:rsidR="00F23571" w:rsidRDefault="00F23571" w:rsidP="00F23571">
      <w:pPr>
        <w:rPr>
          <w:b/>
          <w:bCs/>
        </w:rPr>
      </w:pPr>
    </w:p>
    <w:p w:rsidR="00F23571" w:rsidRPr="001A4DC6" w:rsidRDefault="00F23571" w:rsidP="00F23571">
      <w:pPr>
        <w:spacing w:before="200" w:after="200"/>
        <w:rPr>
          <w:b/>
        </w:rPr>
      </w:pPr>
      <w:r w:rsidRPr="001A4DC6">
        <w:rPr>
          <w:b/>
        </w:rPr>
        <w:t xml:space="preserve">Dotazy týkající se </w:t>
      </w:r>
      <w:r w:rsidRPr="001A4DC6">
        <w:rPr>
          <w:b/>
          <w:u w:val="single"/>
        </w:rPr>
        <w:t>monitoringu médií</w:t>
      </w:r>
      <w:r w:rsidRPr="001A4DC6">
        <w:rPr>
          <w:b/>
        </w:rPr>
        <w:t xml:space="preserve"> směřujte na: </w:t>
      </w:r>
    </w:p>
    <w:p w:rsidR="00F23571" w:rsidRDefault="00F23571" w:rsidP="00F23571">
      <w:pPr>
        <w:pStyle w:val="WEB"/>
        <w:spacing w:before="200" w:after="200"/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>NEWTON Media a.s.</w:t>
      </w:r>
    </w:p>
    <w:p w:rsidR="00F23571" w:rsidRDefault="00F23571" w:rsidP="00F23571">
      <w:pPr>
        <w:pStyle w:val="Seznam"/>
        <w:spacing w:before="200" w:after="200"/>
      </w:pPr>
      <w:r>
        <w:t>Obchodní oddělení</w:t>
      </w:r>
    </w:p>
    <w:p w:rsidR="00F23571" w:rsidRDefault="00F23571" w:rsidP="00F23571">
      <w:pPr>
        <w:tabs>
          <w:tab w:val="left" w:pos="3969"/>
        </w:tabs>
        <w:spacing w:before="200" w:after="200"/>
      </w:pPr>
      <w:r>
        <w:t xml:space="preserve">Na Pankráci 1683/127, budova </w:t>
      </w:r>
      <w:proofErr w:type="spellStart"/>
      <w:r>
        <w:t>Gemini</w:t>
      </w:r>
      <w:proofErr w:type="spellEnd"/>
      <w:r>
        <w:t xml:space="preserve"> </w:t>
      </w:r>
      <w:r>
        <w:tab/>
        <w:t>Tel.: +420 225 540 111</w:t>
      </w:r>
    </w:p>
    <w:p w:rsidR="00F23571" w:rsidRDefault="00F23571" w:rsidP="00F23571">
      <w:pPr>
        <w:tabs>
          <w:tab w:val="left" w:pos="3969"/>
        </w:tabs>
        <w:spacing w:before="200" w:after="200"/>
      </w:pPr>
      <w:r>
        <w:t xml:space="preserve">140 00  P r a h a 4 </w:t>
      </w:r>
      <w:r>
        <w:tab/>
        <w:t>Fax: +420 225 540 101</w:t>
      </w:r>
    </w:p>
    <w:p w:rsidR="00F23571" w:rsidRDefault="00F23571" w:rsidP="00F23571">
      <w:pPr>
        <w:spacing w:before="200" w:after="200"/>
      </w:pPr>
      <w:r>
        <w:t xml:space="preserve">E-mail: </w:t>
      </w:r>
      <w:hyperlink r:id="rId8" w:history="1">
        <w:r>
          <w:t>obchodni@newtonmedia.cz</w:t>
        </w:r>
      </w:hyperlink>
      <w:r>
        <w:t xml:space="preserve"> </w:t>
      </w:r>
    </w:p>
    <w:p w:rsidR="00F23571" w:rsidRDefault="00F23571" w:rsidP="00F23571">
      <w:pPr>
        <w:rPr>
          <w:b/>
          <w:bCs/>
        </w:rPr>
      </w:pPr>
    </w:p>
    <w:p w:rsidR="00F23571" w:rsidRDefault="00F23571" w:rsidP="00F23571">
      <w:pPr>
        <w:rPr>
          <w:b/>
          <w:bCs/>
        </w:rPr>
      </w:pPr>
    </w:p>
    <w:p w:rsidR="00F23571" w:rsidRDefault="00F23571" w:rsidP="00F23571">
      <w:pPr>
        <w:pStyle w:val="Zkladntext"/>
        <w:spacing w:before="200" w:after="200"/>
        <w:rPr>
          <w:sz w:val="20"/>
        </w:rPr>
      </w:pPr>
      <w:r>
        <w:rPr>
          <w:sz w:val="20"/>
        </w:rPr>
        <w:t>Další informace a ukázky našich produktů naleznete na našich internetových stránkách:</w:t>
      </w:r>
    </w:p>
    <w:p w:rsidR="00F23571" w:rsidRDefault="00A929DF" w:rsidP="00F23571">
      <w:pPr>
        <w:pStyle w:val="Seznam"/>
        <w:spacing w:before="200" w:after="200"/>
      </w:pPr>
      <w:hyperlink r:id="rId9" w:history="1">
        <w:r w:rsidR="00F23571">
          <w:t>www.newtonmedia.cz</w:t>
        </w:r>
      </w:hyperlink>
    </w:p>
    <w:p w:rsidR="00F23571" w:rsidRDefault="00A929DF" w:rsidP="00F23571">
      <w:pPr>
        <w:pStyle w:val="Seznam"/>
        <w:spacing w:before="200" w:after="200"/>
      </w:pPr>
      <w:hyperlink r:id="rId10" w:history="1">
        <w:r w:rsidR="00F23571">
          <w:t>www.mediainfo.cz</w:t>
        </w:r>
      </w:hyperlink>
    </w:p>
    <w:p w:rsidR="00F23571" w:rsidRDefault="00F23571" w:rsidP="00F23571">
      <w:pPr>
        <w:pStyle w:val="WEB"/>
        <w:rPr>
          <w:rFonts w:ascii="Trebuchet MS" w:hAnsi="Trebuchet MS"/>
        </w:rPr>
      </w:pPr>
    </w:p>
    <w:p w:rsidR="00F23571" w:rsidRDefault="00F23571" w:rsidP="00F23571">
      <w:pPr>
        <w:pStyle w:val="WEB"/>
        <w:rPr>
          <w:rFonts w:ascii="Trebuchet MS" w:hAnsi="Trebuchet MS"/>
        </w:rPr>
      </w:pPr>
    </w:p>
    <w:p w:rsidR="002A3563" w:rsidRDefault="002A3563" w:rsidP="00F23571">
      <w:pPr>
        <w:pStyle w:val="WEB"/>
        <w:rPr>
          <w:rFonts w:ascii="Trebuchet MS" w:hAnsi="Trebuchet MS"/>
        </w:rPr>
      </w:pPr>
    </w:p>
    <w:p w:rsidR="00F23571" w:rsidRDefault="00F23571" w:rsidP="00F23571">
      <w:pPr>
        <w:pStyle w:val="Zhlav"/>
        <w:tabs>
          <w:tab w:val="clear" w:pos="4536"/>
          <w:tab w:val="clear" w:pos="9072"/>
          <w:tab w:val="left" w:pos="1800"/>
          <w:tab w:val="left" w:pos="6480"/>
        </w:tabs>
        <w:spacing w:before="200" w:after="200"/>
      </w:pPr>
      <w:r>
        <w:rPr>
          <w:b/>
          <w:bCs/>
        </w:rPr>
        <w:sym w:font="Symbol" w:char="F0E3"/>
      </w:r>
      <w:r>
        <w:rPr>
          <w:b/>
          <w:bCs/>
        </w:rPr>
        <w:t xml:space="preserve"> NEWTON Media a.s., 2012</w:t>
      </w:r>
    </w:p>
    <w:p w:rsidR="00F23571" w:rsidRDefault="00F23571" w:rsidP="00F23571">
      <w:pPr>
        <w:jc w:val="center"/>
      </w:pPr>
      <w:r>
        <w:br w:type="page"/>
      </w:r>
    </w:p>
    <w:p w:rsidR="0060438F" w:rsidRDefault="00021ADE" w:rsidP="00F23571">
      <w:pPr>
        <w:rPr>
          <w:b/>
          <w:bCs/>
        </w:rPr>
      </w:pPr>
      <w:r>
        <w:rPr>
          <w:b/>
          <w:bCs/>
        </w:rPr>
        <w:lastRenderedPageBreak/>
        <w:t>OBSAH</w:t>
      </w:r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A929DF">
        <w:fldChar w:fldCharType="begin"/>
      </w:r>
      <w:r w:rsidR="00021ADE">
        <w:instrText xml:space="preserve"> TOC \o "1-3" \h \z </w:instrText>
      </w:r>
      <w:r w:rsidRPr="00A929DF">
        <w:fldChar w:fldCharType="separate"/>
      </w:r>
      <w:hyperlink w:anchor="_Toc326075125" w:history="1">
        <w:r w:rsidR="002A3563" w:rsidRPr="00AE21F9">
          <w:rPr>
            <w:rStyle w:val="Hypertextovodkaz"/>
          </w:rPr>
          <w:t>1.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Klíčové výsledky analýzy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6075126" w:history="1">
        <w:r w:rsidR="002A3563" w:rsidRPr="00AE21F9">
          <w:rPr>
            <w:rStyle w:val="Hypertextovodkaz"/>
          </w:rPr>
          <w:t>2.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Souhrnný vývoj medializace akce Březen – měsíc čtenářů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6075127" w:history="1">
        <w:r w:rsidR="002A3563" w:rsidRPr="00AE21F9">
          <w:rPr>
            <w:rStyle w:val="Hypertextovodkaz"/>
          </w:rPr>
          <w:t>3.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Analýza jednotlivých skupin médií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326075128" w:history="1">
        <w:r w:rsidR="002A3563" w:rsidRPr="00AE21F9">
          <w:rPr>
            <w:rStyle w:val="Hypertextovodkaz"/>
          </w:rPr>
          <w:t>3.1.</w:t>
        </w:r>
        <w:r w:rsidR="002A3563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Poměr medializace akce Březen – měsíc čtenářů v jednotlivých typech médií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326075129" w:history="1">
        <w:r w:rsidR="002A3563" w:rsidRPr="00AE21F9">
          <w:rPr>
            <w:rStyle w:val="Hypertextovodkaz"/>
          </w:rPr>
          <w:t>3.2.</w:t>
        </w:r>
        <w:r w:rsidR="002A3563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Média referující o akci Březen – měsíc čtenářů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6075130" w:history="1">
        <w:r w:rsidR="002A3563" w:rsidRPr="00AE21F9">
          <w:rPr>
            <w:rStyle w:val="Hypertextovodkaz"/>
          </w:rPr>
          <w:t>4.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Medializace jednotlivých akcí v rámci Března – měsíce čtenářů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6075131" w:history="1">
        <w:r w:rsidR="002A3563" w:rsidRPr="00AE21F9">
          <w:rPr>
            <w:rStyle w:val="Hypertextovodkaz"/>
          </w:rPr>
          <w:t>5.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Metodika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A3563" w:rsidRDefault="00A929D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6075132" w:history="1">
        <w:r w:rsidR="002A3563" w:rsidRPr="00AE21F9">
          <w:rPr>
            <w:rStyle w:val="Hypertextovodkaz"/>
          </w:rPr>
          <w:t>6.</w:t>
        </w:r>
        <w:r w:rsidR="002A356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2A3563" w:rsidRPr="00AE21F9">
          <w:rPr>
            <w:rStyle w:val="Hypertextovodkaz"/>
          </w:rPr>
          <w:t>Sledovaná média</w:t>
        </w:r>
        <w:r w:rsidR="002A3563">
          <w:rPr>
            <w:webHidden/>
          </w:rPr>
          <w:tab/>
        </w:r>
        <w:r>
          <w:rPr>
            <w:webHidden/>
          </w:rPr>
          <w:fldChar w:fldCharType="begin"/>
        </w:r>
        <w:r w:rsidR="002A3563">
          <w:rPr>
            <w:webHidden/>
          </w:rPr>
          <w:instrText xml:space="preserve"> PAGEREF _Toc326075132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356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38F" w:rsidRDefault="00A929DF">
      <w:r>
        <w:fldChar w:fldCharType="end"/>
      </w:r>
    </w:p>
    <w:p w:rsidR="0060438F" w:rsidRDefault="00021ADE">
      <w:pPr>
        <w:pStyle w:val="Nadpis1"/>
      </w:pPr>
      <w:r>
        <w:br w:type="page"/>
      </w:r>
      <w:bookmarkStart w:id="0" w:name="_Klíčové_výsledky_analýzy"/>
      <w:bookmarkStart w:id="1" w:name="_Toc326075125"/>
      <w:bookmarkEnd w:id="0"/>
      <w:r>
        <w:lastRenderedPageBreak/>
        <w:t>Klíčové výsledky analýzy</w:t>
      </w:r>
      <w:bookmarkEnd w:id="1"/>
    </w:p>
    <w:p w:rsidR="007655BE" w:rsidRPr="007655BE" w:rsidRDefault="007655BE" w:rsidP="007655BE"/>
    <w:p w:rsidR="0060438F" w:rsidRDefault="0060438F"/>
    <w:p w:rsidR="0060438F" w:rsidRDefault="00262CA8" w:rsidP="009C6C2F">
      <w:pPr>
        <w:pStyle w:val="Odstavecseseznamem"/>
        <w:numPr>
          <w:ilvl w:val="0"/>
          <w:numId w:val="44"/>
        </w:numPr>
      </w:pPr>
      <w:r>
        <w:t xml:space="preserve">V období od </w:t>
      </w:r>
      <w:r w:rsidRPr="00FB443D">
        <w:rPr>
          <w:b/>
        </w:rPr>
        <w:t>15.2.</w:t>
      </w:r>
      <w:r>
        <w:t xml:space="preserve"> do </w:t>
      </w:r>
      <w:r w:rsidRPr="00FB443D">
        <w:rPr>
          <w:b/>
        </w:rPr>
        <w:t>15.4.2012</w:t>
      </w:r>
      <w:r>
        <w:t xml:space="preserve"> </w:t>
      </w:r>
      <w:r w:rsidR="00F72D18">
        <w:t>uveřejnila média</w:t>
      </w:r>
      <w:r>
        <w:t xml:space="preserve"> o akci </w:t>
      </w:r>
      <w:r w:rsidRPr="00FB443D">
        <w:rPr>
          <w:b/>
        </w:rPr>
        <w:t>Březen – měsíc čtenářů</w:t>
      </w:r>
      <w:r>
        <w:t xml:space="preserve"> celkem</w:t>
      </w:r>
      <w:r w:rsidR="00D67E55">
        <w:t xml:space="preserve"> </w:t>
      </w:r>
      <w:r w:rsidRPr="00FB443D">
        <w:rPr>
          <w:b/>
        </w:rPr>
        <w:t xml:space="preserve">434 </w:t>
      </w:r>
      <w:r>
        <w:t>příspěv</w:t>
      </w:r>
      <w:r w:rsidR="00F72D18">
        <w:t>ků</w:t>
      </w:r>
      <w:r>
        <w:t>. Nej</w:t>
      </w:r>
      <w:r w:rsidR="00F72D18">
        <w:t>v</w:t>
      </w:r>
      <w:r w:rsidR="00D67E55">
        <w:t xml:space="preserve">ětší pozornost </w:t>
      </w:r>
      <w:r w:rsidR="0034316F">
        <w:t>jí byla</w:t>
      </w:r>
      <w:r w:rsidR="00F72D18">
        <w:t xml:space="preserve"> věnován</w:t>
      </w:r>
      <w:r w:rsidR="0034316F">
        <w:t>a</w:t>
      </w:r>
      <w:r w:rsidR="00F72D18">
        <w:t xml:space="preserve"> </w:t>
      </w:r>
      <w:r>
        <w:t xml:space="preserve">v týdnu od </w:t>
      </w:r>
      <w:r w:rsidR="00FC4A88" w:rsidRPr="00FB443D">
        <w:rPr>
          <w:b/>
        </w:rPr>
        <w:t>5.3.</w:t>
      </w:r>
      <w:r w:rsidR="00FC4A88">
        <w:t xml:space="preserve"> do </w:t>
      </w:r>
      <w:r w:rsidR="00FC4A88" w:rsidRPr="00FB443D">
        <w:rPr>
          <w:b/>
        </w:rPr>
        <w:t>11.3.2012</w:t>
      </w:r>
      <w:r w:rsidR="00FC4A88">
        <w:t xml:space="preserve"> (</w:t>
      </w:r>
      <w:r w:rsidR="00FC4A88" w:rsidRPr="00FB443D">
        <w:rPr>
          <w:b/>
        </w:rPr>
        <w:t xml:space="preserve">101 </w:t>
      </w:r>
      <w:r w:rsidR="00FC4A88">
        <w:t xml:space="preserve">příspěvků). </w:t>
      </w:r>
      <w:r w:rsidR="00C82832">
        <w:t>Sdělovací prostředky</w:t>
      </w:r>
      <w:r w:rsidR="005C5203">
        <w:t xml:space="preserve"> se v tomto období zaobíral</w:t>
      </w:r>
      <w:r w:rsidR="00C82832">
        <w:t>y</w:t>
      </w:r>
      <w:r w:rsidR="005C5203">
        <w:t xml:space="preserve"> akcemi</w:t>
      </w:r>
      <w:r w:rsidR="0034316F">
        <w:t xml:space="preserve"> </w:t>
      </w:r>
      <w:r w:rsidR="005C5203">
        <w:t>v rámci Března – měsíce čtenářů</w:t>
      </w:r>
      <w:r w:rsidR="0034316F">
        <w:t xml:space="preserve">, a to v Karviné, Českém Těšíně, Chomutově a </w:t>
      </w:r>
      <w:r w:rsidR="001552C4">
        <w:t xml:space="preserve">v </w:t>
      </w:r>
      <w:r w:rsidR="0034316F">
        <w:t>dalších městech ČR</w:t>
      </w:r>
      <w:r w:rsidR="005C5203">
        <w:t>. Příspěvky se týkaly např. vyhlášení vítězů druhého ročníku soutěže Čtenář roku či akc</w:t>
      </w:r>
      <w:r w:rsidR="00F72F98">
        <w:t>e</w:t>
      </w:r>
      <w:r w:rsidR="005C5203">
        <w:t xml:space="preserve"> Sladký život s knihovnou (např. regionální Deníky 5.3.</w:t>
      </w:r>
      <w:r w:rsidR="00EF0951">
        <w:t>2012</w:t>
      </w:r>
      <w:r w:rsidR="005C5203">
        <w:t xml:space="preserve">, 6.3.2012, </w:t>
      </w:r>
      <w:r w:rsidR="00FB443D">
        <w:t xml:space="preserve">10.3.2012; Právo 7.3.2012; </w:t>
      </w:r>
      <w:r w:rsidR="00676D93">
        <w:br/>
      </w:r>
      <w:r w:rsidR="00FB443D">
        <w:t>MF Dnes 5.3.2012, 6.3.2012). Novináři se o tuto problematiku zajímali hojně r</w:t>
      </w:r>
      <w:r w:rsidR="00FC4A88">
        <w:t xml:space="preserve">ovněž v týdnech od </w:t>
      </w:r>
      <w:r w:rsidR="00FC4A88" w:rsidRPr="00FB443D">
        <w:rPr>
          <w:b/>
        </w:rPr>
        <w:t>19.3.</w:t>
      </w:r>
      <w:r w:rsidR="00FC4A88">
        <w:t xml:space="preserve"> do </w:t>
      </w:r>
      <w:r w:rsidR="00FC4A88" w:rsidRPr="00FB443D">
        <w:rPr>
          <w:b/>
        </w:rPr>
        <w:t>25.3.2012</w:t>
      </w:r>
      <w:r w:rsidR="00FC4A88">
        <w:t xml:space="preserve"> (</w:t>
      </w:r>
      <w:r w:rsidR="00FC4A88" w:rsidRPr="00FB443D">
        <w:rPr>
          <w:b/>
        </w:rPr>
        <w:t>79</w:t>
      </w:r>
      <w:r w:rsidR="00FC4A88">
        <w:t xml:space="preserve"> příspěvků) a od </w:t>
      </w:r>
      <w:r w:rsidR="00FC4A88" w:rsidRPr="00FB443D">
        <w:rPr>
          <w:b/>
        </w:rPr>
        <w:t>27.2.</w:t>
      </w:r>
      <w:r w:rsidR="00FC4A88">
        <w:t xml:space="preserve"> do </w:t>
      </w:r>
      <w:r w:rsidR="00FC4A88" w:rsidRPr="00FB443D">
        <w:rPr>
          <w:b/>
        </w:rPr>
        <w:t>4.3.2012</w:t>
      </w:r>
      <w:r w:rsidR="00FC4A88">
        <w:t xml:space="preserve"> (</w:t>
      </w:r>
      <w:r w:rsidR="00FC4A88" w:rsidRPr="00FB443D">
        <w:rPr>
          <w:b/>
        </w:rPr>
        <w:t>77</w:t>
      </w:r>
      <w:r w:rsidR="00FC4A88">
        <w:t xml:space="preserve"> příspěvků)</w:t>
      </w:r>
      <w:r w:rsidR="00FB443D">
        <w:t xml:space="preserve"> - </w:t>
      </w:r>
      <w:r w:rsidR="00E4689E">
        <w:t xml:space="preserve">viz </w:t>
      </w:r>
      <w:hyperlink w:anchor="_Vývoj_medializace_akce" w:history="1">
        <w:r w:rsidR="00E4689E" w:rsidRPr="00E4689E">
          <w:rPr>
            <w:rStyle w:val="Hypertextovodkaz"/>
          </w:rPr>
          <w:t>kap. 2.</w:t>
        </w:r>
      </w:hyperlink>
    </w:p>
    <w:p w:rsidR="000D1754" w:rsidRDefault="000D1754" w:rsidP="000D1754">
      <w:pPr>
        <w:pStyle w:val="Odstavecseseznamem"/>
        <w:ind w:left="360"/>
      </w:pPr>
    </w:p>
    <w:p w:rsidR="000D1754" w:rsidRDefault="0031564D" w:rsidP="009C6C2F">
      <w:pPr>
        <w:pStyle w:val="Odstavecseseznamem"/>
        <w:numPr>
          <w:ilvl w:val="0"/>
          <w:numId w:val="44"/>
        </w:numPr>
      </w:pPr>
      <w:r>
        <w:t xml:space="preserve">Z jednotlivých skupin médií referovaly </w:t>
      </w:r>
      <w:r w:rsidR="0034316F">
        <w:t xml:space="preserve">nejčastěji </w:t>
      </w:r>
      <w:r>
        <w:t xml:space="preserve">o Březnu – měsíci čtenářů </w:t>
      </w:r>
      <w:r w:rsidRPr="00D8015D">
        <w:rPr>
          <w:b/>
        </w:rPr>
        <w:t>regionální tituly</w:t>
      </w:r>
      <w:r>
        <w:t xml:space="preserve"> (</w:t>
      </w:r>
      <w:r w:rsidRPr="00D8015D">
        <w:rPr>
          <w:b/>
        </w:rPr>
        <w:t>78</w:t>
      </w:r>
      <w:r>
        <w:t xml:space="preserve"> %; </w:t>
      </w:r>
      <w:r w:rsidR="00D67E55">
        <w:br/>
      </w:r>
      <w:r w:rsidRPr="00D8015D">
        <w:rPr>
          <w:b/>
        </w:rPr>
        <w:t xml:space="preserve">340 </w:t>
      </w:r>
      <w:r>
        <w:t xml:space="preserve">příspěvků). Celkem </w:t>
      </w:r>
      <w:r w:rsidRPr="00D8015D">
        <w:rPr>
          <w:b/>
        </w:rPr>
        <w:t>12</w:t>
      </w:r>
      <w:r>
        <w:t xml:space="preserve"> % (</w:t>
      </w:r>
      <w:r w:rsidRPr="00D8015D">
        <w:rPr>
          <w:b/>
        </w:rPr>
        <w:t>54</w:t>
      </w:r>
      <w:r>
        <w:t xml:space="preserve"> příspěvků) zaujímala skupina </w:t>
      </w:r>
      <w:r w:rsidRPr="00D8015D">
        <w:rPr>
          <w:b/>
        </w:rPr>
        <w:t>internetových serverů</w:t>
      </w:r>
      <w:r>
        <w:t xml:space="preserve">. </w:t>
      </w:r>
      <w:r w:rsidRPr="00D8015D">
        <w:rPr>
          <w:b/>
        </w:rPr>
        <w:t>Celostátní deníky</w:t>
      </w:r>
      <w:r>
        <w:t xml:space="preserve"> se podílely </w:t>
      </w:r>
      <w:r w:rsidRPr="00D8015D">
        <w:rPr>
          <w:b/>
        </w:rPr>
        <w:t>7</w:t>
      </w:r>
      <w:r>
        <w:t xml:space="preserve"> % (</w:t>
      </w:r>
      <w:r w:rsidRPr="00D8015D">
        <w:rPr>
          <w:b/>
        </w:rPr>
        <w:t>28</w:t>
      </w:r>
      <w:r w:rsidR="003E3FB4">
        <w:t xml:space="preserve"> příspěvků). </w:t>
      </w:r>
      <w:r w:rsidR="0018094A">
        <w:t xml:space="preserve">Mezi jednotlivými médii se sledované problematice nejvíce věnoval </w:t>
      </w:r>
      <w:r w:rsidR="0018094A" w:rsidRPr="00EC3B38">
        <w:rPr>
          <w:b/>
        </w:rPr>
        <w:t>Havlíčkobrodský deník</w:t>
      </w:r>
      <w:r w:rsidR="0018094A">
        <w:t xml:space="preserve"> (</w:t>
      </w:r>
      <w:r w:rsidR="0018094A" w:rsidRPr="00EC3B38">
        <w:rPr>
          <w:b/>
        </w:rPr>
        <w:t>25</w:t>
      </w:r>
      <w:r w:rsidR="0018094A">
        <w:t xml:space="preserve"> příspěvků). </w:t>
      </w:r>
      <w:r w:rsidR="0034316F">
        <w:t xml:space="preserve">Z </w:t>
      </w:r>
      <w:r w:rsidR="0018094A">
        <w:t>celostátní</w:t>
      </w:r>
      <w:r w:rsidR="0034316F">
        <w:t>ch</w:t>
      </w:r>
      <w:r w:rsidR="0018094A">
        <w:t xml:space="preserve"> deník</w:t>
      </w:r>
      <w:r w:rsidR="0034316F">
        <w:t xml:space="preserve">ů to byla </w:t>
      </w:r>
      <w:r w:rsidR="0018094A" w:rsidRPr="00EC3B38">
        <w:rPr>
          <w:b/>
        </w:rPr>
        <w:t>Mladá fronta DNES</w:t>
      </w:r>
      <w:r w:rsidR="0018094A">
        <w:t xml:space="preserve"> (</w:t>
      </w:r>
      <w:r w:rsidR="0018094A" w:rsidRPr="00EC3B38">
        <w:rPr>
          <w:b/>
        </w:rPr>
        <w:t xml:space="preserve">22 </w:t>
      </w:r>
      <w:r w:rsidR="0018094A">
        <w:t xml:space="preserve">příspěvků) </w:t>
      </w:r>
      <w:r w:rsidR="006B2E9E">
        <w:br/>
      </w:r>
      <w:r w:rsidR="0018094A">
        <w:t xml:space="preserve">a </w:t>
      </w:r>
      <w:r w:rsidR="0034316F">
        <w:t>mezi i</w:t>
      </w:r>
      <w:r w:rsidR="0018094A">
        <w:t>nternetový</w:t>
      </w:r>
      <w:r w:rsidR="0034316F">
        <w:t>mi</w:t>
      </w:r>
      <w:r w:rsidR="0018094A">
        <w:t xml:space="preserve"> server</w:t>
      </w:r>
      <w:r w:rsidR="0034316F">
        <w:t xml:space="preserve">y se prosadily </w:t>
      </w:r>
      <w:r w:rsidR="0018094A" w:rsidRPr="00EC3B38">
        <w:rPr>
          <w:b/>
        </w:rPr>
        <w:t>prvnizpravy.cz</w:t>
      </w:r>
      <w:r w:rsidR="0018094A">
        <w:t xml:space="preserve"> (</w:t>
      </w:r>
      <w:r w:rsidR="0018094A" w:rsidRPr="00EC3B38">
        <w:rPr>
          <w:b/>
        </w:rPr>
        <w:t xml:space="preserve">13 </w:t>
      </w:r>
      <w:r w:rsidR="0018094A">
        <w:t xml:space="preserve">příspěvků). </w:t>
      </w:r>
      <w:r w:rsidR="003E3FB4">
        <w:t xml:space="preserve">Blíže viz </w:t>
      </w:r>
      <w:hyperlink w:anchor="_Poměr_medializace_akce" w:history="1">
        <w:r w:rsidR="003E3FB4" w:rsidRPr="003E3FB4">
          <w:rPr>
            <w:rStyle w:val="Hypertextovodkaz"/>
          </w:rPr>
          <w:t>kap. 3.1.</w:t>
        </w:r>
      </w:hyperlink>
      <w:r w:rsidR="0018094A">
        <w:t xml:space="preserve"> a </w:t>
      </w:r>
      <w:hyperlink w:anchor="_Média_referující_o" w:history="1">
        <w:r w:rsidR="0018094A" w:rsidRPr="0018094A">
          <w:rPr>
            <w:rStyle w:val="Hypertextovodkaz"/>
          </w:rPr>
          <w:t>kap. 3.2.</w:t>
        </w:r>
      </w:hyperlink>
    </w:p>
    <w:p w:rsidR="0031564D" w:rsidRDefault="0031564D" w:rsidP="003E3FB4"/>
    <w:p w:rsidR="009D129C" w:rsidRDefault="00A27E10" w:rsidP="009D129C">
      <w:pPr>
        <w:pStyle w:val="Odstavecseseznamem"/>
        <w:numPr>
          <w:ilvl w:val="0"/>
          <w:numId w:val="44"/>
        </w:numPr>
      </w:pPr>
      <w:r>
        <w:t xml:space="preserve">Pokud přihlédneme k medializaci jednotlivých akcí, nejčastěji se v médiích objevovaly informace o </w:t>
      </w:r>
      <w:r w:rsidRPr="00D44FE7">
        <w:rPr>
          <w:b/>
        </w:rPr>
        <w:t>Březnu – měsíci čtenářů</w:t>
      </w:r>
      <w:r>
        <w:t xml:space="preserve"> jako takovém (</w:t>
      </w:r>
      <w:r w:rsidRPr="00D44FE7">
        <w:rPr>
          <w:b/>
        </w:rPr>
        <w:t>255</w:t>
      </w:r>
      <w:r>
        <w:t xml:space="preserve"> příspěvků; </w:t>
      </w:r>
      <w:r w:rsidRPr="00D44FE7">
        <w:rPr>
          <w:b/>
        </w:rPr>
        <w:t>38</w:t>
      </w:r>
      <w:r>
        <w:t xml:space="preserve"> %). </w:t>
      </w:r>
      <w:r w:rsidR="004C56C2">
        <w:t xml:space="preserve">Nejsledovanější </w:t>
      </w:r>
      <w:r>
        <w:t xml:space="preserve">se stala soutěž </w:t>
      </w:r>
      <w:r w:rsidRPr="00D44FE7">
        <w:rPr>
          <w:b/>
        </w:rPr>
        <w:t>Čtenář roku</w:t>
      </w:r>
      <w:r>
        <w:t xml:space="preserve"> </w:t>
      </w:r>
      <w:r w:rsidR="004C56C2">
        <w:br/>
      </w:r>
      <w:r>
        <w:t>(</w:t>
      </w:r>
      <w:r w:rsidRPr="00D44FE7">
        <w:rPr>
          <w:b/>
        </w:rPr>
        <w:t>152</w:t>
      </w:r>
      <w:r>
        <w:t xml:space="preserve"> příspěvků; </w:t>
      </w:r>
      <w:r w:rsidRPr="00D44FE7">
        <w:rPr>
          <w:b/>
        </w:rPr>
        <w:t>23</w:t>
      </w:r>
      <w:r>
        <w:t xml:space="preserve"> %). Druhým v pořadí </w:t>
      </w:r>
      <w:r w:rsidR="00097F46">
        <w:t>byl</w:t>
      </w:r>
      <w:r>
        <w:t xml:space="preserve"> </w:t>
      </w:r>
      <w:r w:rsidRPr="00D44FE7">
        <w:rPr>
          <w:b/>
        </w:rPr>
        <w:t xml:space="preserve">Sladký život s knihovnou </w:t>
      </w:r>
      <w:r>
        <w:t>(</w:t>
      </w:r>
      <w:r w:rsidRPr="00D44FE7">
        <w:rPr>
          <w:b/>
        </w:rPr>
        <w:t>123</w:t>
      </w:r>
      <w:r>
        <w:t xml:space="preserve"> příspěvků; </w:t>
      </w:r>
      <w:r w:rsidRPr="00D44FE7">
        <w:rPr>
          <w:b/>
        </w:rPr>
        <w:t>19</w:t>
      </w:r>
      <w:r>
        <w:t xml:space="preserve"> %). </w:t>
      </w:r>
      <w:r w:rsidRPr="00D44FE7">
        <w:rPr>
          <w:b/>
        </w:rPr>
        <w:t>Týden čtení</w:t>
      </w:r>
      <w:r>
        <w:t xml:space="preserve"> se objevil v </w:t>
      </w:r>
      <w:r w:rsidRPr="00D44FE7">
        <w:rPr>
          <w:b/>
        </w:rPr>
        <w:t xml:space="preserve">58 </w:t>
      </w:r>
      <w:r>
        <w:t>příspěvcích (</w:t>
      </w:r>
      <w:r w:rsidRPr="00D44FE7">
        <w:rPr>
          <w:b/>
        </w:rPr>
        <w:t>9</w:t>
      </w:r>
      <w:r>
        <w:t xml:space="preserve"> %). </w:t>
      </w:r>
      <w:r w:rsidR="001552C4">
        <w:t xml:space="preserve">Celkem </w:t>
      </w:r>
      <w:r w:rsidRPr="00D44FE7">
        <w:rPr>
          <w:b/>
        </w:rPr>
        <w:t>6</w:t>
      </w:r>
      <w:r>
        <w:t xml:space="preserve"> % </w:t>
      </w:r>
      <w:r w:rsidR="001552C4">
        <w:t xml:space="preserve">představovaly </w:t>
      </w:r>
      <w:r w:rsidR="00097F46">
        <w:t>příspěvky</w:t>
      </w:r>
      <w:r>
        <w:t xml:space="preserve"> (</w:t>
      </w:r>
      <w:r w:rsidRPr="00D44FE7">
        <w:rPr>
          <w:b/>
        </w:rPr>
        <w:t>39</w:t>
      </w:r>
      <w:r>
        <w:t xml:space="preserve">) o </w:t>
      </w:r>
      <w:r w:rsidRPr="00D44FE7">
        <w:rPr>
          <w:b/>
        </w:rPr>
        <w:t>Maraton</w:t>
      </w:r>
      <w:r w:rsidR="00097F46" w:rsidRPr="00D44FE7">
        <w:rPr>
          <w:b/>
        </w:rPr>
        <w:t>u</w:t>
      </w:r>
      <w:r w:rsidRPr="00D44FE7">
        <w:rPr>
          <w:b/>
        </w:rPr>
        <w:t xml:space="preserve"> čtení</w:t>
      </w:r>
      <w:r>
        <w:t xml:space="preserve"> a </w:t>
      </w:r>
      <w:r w:rsidRPr="00D44FE7">
        <w:rPr>
          <w:b/>
        </w:rPr>
        <w:t>5</w:t>
      </w:r>
      <w:r>
        <w:t xml:space="preserve"> % medializace </w:t>
      </w:r>
      <w:r w:rsidR="00097F46">
        <w:t>tvořil</w:t>
      </w:r>
      <w:r>
        <w:t xml:space="preserve"> </w:t>
      </w:r>
      <w:proofErr w:type="spellStart"/>
      <w:r w:rsidRPr="00D44FE7">
        <w:rPr>
          <w:b/>
        </w:rPr>
        <w:t>Biblioweb</w:t>
      </w:r>
      <w:proofErr w:type="spellEnd"/>
      <w:r w:rsidRPr="00D44FE7">
        <w:rPr>
          <w:b/>
        </w:rPr>
        <w:t xml:space="preserve"> 2012</w:t>
      </w:r>
      <w:r>
        <w:t xml:space="preserve"> (</w:t>
      </w:r>
      <w:r w:rsidRPr="00D44FE7">
        <w:rPr>
          <w:b/>
        </w:rPr>
        <w:t xml:space="preserve">36 </w:t>
      </w:r>
      <w:r>
        <w:t>příspěvků)</w:t>
      </w:r>
      <w:r w:rsidR="009D129C">
        <w:t xml:space="preserve"> - viz </w:t>
      </w:r>
      <w:hyperlink w:anchor="_Medializace_jednotlivých_akcí" w:history="1">
        <w:r w:rsidR="009D129C" w:rsidRPr="00A27E10">
          <w:rPr>
            <w:rStyle w:val="Hypertextovodkaz"/>
          </w:rPr>
          <w:t>kap. 4.</w:t>
        </w:r>
      </w:hyperlink>
    </w:p>
    <w:p w:rsidR="009D129C" w:rsidRDefault="009D129C" w:rsidP="009D129C"/>
    <w:p w:rsidR="0031564D" w:rsidRDefault="00097F46" w:rsidP="009C6C2F">
      <w:pPr>
        <w:pStyle w:val="Odstavecseseznamem"/>
        <w:numPr>
          <w:ilvl w:val="0"/>
          <w:numId w:val="44"/>
        </w:numPr>
      </w:pPr>
      <w:r>
        <w:t xml:space="preserve">Z hlediska vývoje byla věnována největší pozornost </w:t>
      </w:r>
      <w:r w:rsidRPr="008049CC">
        <w:rPr>
          <w:b/>
        </w:rPr>
        <w:t>Březnu – měsíci čtenářů</w:t>
      </w:r>
      <w:r>
        <w:t xml:space="preserve"> v týdnu </w:t>
      </w:r>
      <w:r w:rsidRPr="008049CC">
        <w:rPr>
          <w:b/>
        </w:rPr>
        <w:t xml:space="preserve">od 5.3. </w:t>
      </w:r>
      <w:r w:rsidRPr="00861D42">
        <w:t>do</w:t>
      </w:r>
      <w:r w:rsidRPr="008049CC">
        <w:rPr>
          <w:b/>
        </w:rPr>
        <w:t xml:space="preserve"> 11.3.2012</w:t>
      </w:r>
      <w:r>
        <w:t xml:space="preserve"> (</w:t>
      </w:r>
      <w:r w:rsidRPr="008049CC">
        <w:rPr>
          <w:b/>
        </w:rPr>
        <w:t xml:space="preserve">65 </w:t>
      </w:r>
      <w:r w:rsidR="00D44FE7">
        <w:t>příspěvků)</w:t>
      </w:r>
      <w:r w:rsidR="009D129C">
        <w:t xml:space="preserve">. </w:t>
      </w:r>
      <w:r>
        <w:t xml:space="preserve">Soutěž </w:t>
      </w:r>
      <w:r w:rsidRPr="008049CC">
        <w:rPr>
          <w:b/>
        </w:rPr>
        <w:t>Čtenář roku</w:t>
      </w:r>
      <w:r>
        <w:t xml:space="preserve"> se v médiích nejvíce objevovala v týdnu od </w:t>
      </w:r>
      <w:r w:rsidRPr="006A47A2">
        <w:t>19.3. do 25.3.2012</w:t>
      </w:r>
      <w:r w:rsidR="0083373F">
        <w:t xml:space="preserve">. Média v celkem </w:t>
      </w:r>
      <w:r w:rsidR="0083373F" w:rsidRPr="00BE0C3E">
        <w:rPr>
          <w:b/>
        </w:rPr>
        <w:t>40</w:t>
      </w:r>
      <w:r w:rsidR="0083373F">
        <w:t xml:space="preserve"> příspěvcích </w:t>
      </w:r>
      <w:r w:rsidR="0086727B">
        <w:t>referovala o ocenění Čtenář roku 2012</w:t>
      </w:r>
      <w:r w:rsidR="0083373F">
        <w:t xml:space="preserve">, které obdržela </w:t>
      </w:r>
      <w:r w:rsidR="0086727B">
        <w:t>např. Svatav</w:t>
      </w:r>
      <w:r w:rsidR="0083373F">
        <w:t>a</w:t>
      </w:r>
      <w:r w:rsidR="0086727B">
        <w:t xml:space="preserve"> </w:t>
      </w:r>
      <w:proofErr w:type="spellStart"/>
      <w:r w:rsidR="0086727B">
        <w:t>Frühbauerov</w:t>
      </w:r>
      <w:r w:rsidR="0083373F">
        <w:t>á</w:t>
      </w:r>
      <w:proofErr w:type="spellEnd"/>
      <w:r w:rsidR="0083373F">
        <w:t xml:space="preserve"> </w:t>
      </w:r>
      <w:r w:rsidR="0086727B">
        <w:t>z Havlíčkova Brodu, Jan Bezděk</w:t>
      </w:r>
      <w:r w:rsidR="0083373F">
        <w:t>a</w:t>
      </w:r>
      <w:r w:rsidR="0086727B">
        <w:t xml:space="preserve"> ze Zlína či Dan</w:t>
      </w:r>
      <w:r w:rsidR="0083373F">
        <w:t>a</w:t>
      </w:r>
      <w:r w:rsidR="0086727B">
        <w:t xml:space="preserve"> </w:t>
      </w:r>
      <w:proofErr w:type="spellStart"/>
      <w:r w:rsidR="0086727B">
        <w:t>Ceéov</w:t>
      </w:r>
      <w:r w:rsidR="0083373F">
        <w:t>á</w:t>
      </w:r>
      <w:proofErr w:type="spellEnd"/>
      <w:r w:rsidR="0086727B">
        <w:t xml:space="preserve"> ze Semil</w:t>
      </w:r>
      <w:r w:rsidR="00D44FE7">
        <w:t xml:space="preserve">. </w:t>
      </w:r>
      <w:r w:rsidRPr="008049CC">
        <w:rPr>
          <w:b/>
        </w:rPr>
        <w:t>Sladký život s knihovnou</w:t>
      </w:r>
      <w:r>
        <w:t xml:space="preserve"> byl nejčastěji medializován v </w:t>
      </w:r>
      <w:r w:rsidRPr="00595AFE">
        <w:t>týdnu od 27.2. do 4.3.2012</w:t>
      </w:r>
      <w:r>
        <w:t xml:space="preserve"> (</w:t>
      </w:r>
      <w:r w:rsidRPr="008049CC">
        <w:rPr>
          <w:b/>
        </w:rPr>
        <w:t xml:space="preserve">37 </w:t>
      </w:r>
      <w:r w:rsidR="004C56C2">
        <w:t>příspěvků)</w:t>
      </w:r>
      <w:r w:rsidR="0083373F">
        <w:t xml:space="preserve"> a týkal se např. zapojení havlíčkobrodské Krajské knihovny, vyškovské knihovny Karla Dvořáčka či knihovny </w:t>
      </w:r>
      <w:r w:rsidR="00F40A7F">
        <w:t xml:space="preserve">v </w:t>
      </w:r>
      <w:r w:rsidR="0083373F">
        <w:t>Nové</w:t>
      </w:r>
      <w:r w:rsidR="00F40A7F">
        <w:t>m</w:t>
      </w:r>
      <w:r w:rsidR="0083373F">
        <w:t xml:space="preserve"> Měst</w:t>
      </w:r>
      <w:r w:rsidR="00F40A7F">
        <w:t>ě</w:t>
      </w:r>
      <w:r w:rsidR="0083373F">
        <w:t xml:space="preserve"> nad Metují do této akce. </w:t>
      </w:r>
      <w:r w:rsidR="00B015F4" w:rsidRPr="008049CC">
        <w:rPr>
          <w:b/>
        </w:rPr>
        <w:t>Týd</w:t>
      </w:r>
      <w:r w:rsidR="00F91349">
        <w:rPr>
          <w:b/>
        </w:rPr>
        <w:t>en</w:t>
      </w:r>
      <w:r w:rsidR="00B015F4" w:rsidRPr="008049CC">
        <w:rPr>
          <w:b/>
        </w:rPr>
        <w:t xml:space="preserve"> čtení</w:t>
      </w:r>
      <w:r w:rsidR="00B015F4">
        <w:t xml:space="preserve"> </w:t>
      </w:r>
      <w:r w:rsidR="00F91349">
        <w:t>byl nejhojněji prezentován</w:t>
      </w:r>
      <w:r w:rsidR="00385525">
        <w:t xml:space="preserve"> v médiích</w:t>
      </w:r>
      <w:r w:rsidR="00F91349">
        <w:t xml:space="preserve"> </w:t>
      </w:r>
      <w:r w:rsidR="00B015F4">
        <w:t>v týdnu od 5.3. do 11.3.2012</w:t>
      </w:r>
      <w:r w:rsidR="00F91349">
        <w:t xml:space="preserve"> (</w:t>
      </w:r>
      <w:r w:rsidR="00F91349" w:rsidRPr="00F91349">
        <w:rPr>
          <w:b/>
        </w:rPr>
        <w:t xml:space="preserve">29 </w:t>
      </w:r>
      <w:r w:rsidR="00F91349">
        <w:t>příspěvků)</w:t>
      </w:r>
      <w:r w:rsidR="0083373F">
        <w:t>.</w:t>
      </w:r>
      <w:r w:rsidR="008049CC">
        <w:t xml:space="preserve"> </w:t>
      </w:r>
      <w:r w:rsidR="008049CC" w:rsidRPr="009903AE">
        <w:rPr>
          <w:b/>
        </w:rPr>
        <w:t>Maraton čtení</w:t>
      </w:r>
      <w:r w:rsidR="008049CC">
        <w:t xml:space="preserve"> byl nejvíce zmiňován v období od 16.3. do 26.3.2012 (</w:t>
      </w:r>
      <w:r w:rsidR="008049CC" w:rsidRPr="009903AE">
        <w:rPr>
          <w:b/>
        </w:rPr>
        <w:t>16</w:t>
      </w:r>
      <w:r w:rsidR="008049CC">
        <w:t xml:space="preserve"> příspěvků), v případě </w:t>
      </w:r>
      <w:proofErr w:type="spellStart"/>
      <w:r w:rsidR="008049CC" w:rsidRPr="00BE0C3E">
        <w:rPr>
          <w:b/>
        </w:rPr>
        <w:t>Bibliowebu</w:t>
      </w:r>
      <w:proofErr w:type="spellEnd"/>
      <w:r w:rsidR="008049CC" w:rsidRPr="00BE0C3E">
        <w:rPr>
          <w:b/>
        </w:rPr>
        <w:t xml:space="preserve"> 2012</w:t>
      </w:r>
      <w:r w:rsidR="008049CC">
        <w:t xml:space="preserve"> to bylo v týdnu od 2.4. do 8.4.2012 (</w:t>
      </w:r>
      <w:r w:rsidR="008049CC" w:rsidRPr="009903AE">
        <w:rPr>
          <w:b/>
        </w:rPr>
        <w:t xml:space="preserve">12 </w:t>
      </w:r>
      <w:r w:rsidR="008049CC">
        <w:t xml:space="preserve">příspěvků) - </w:t>
      </w:r>
      <w:r w:rsidR="00A27E10">
        <w:t xml:space="preserve">viz </w:t>
      </w:r>
      <w:hyperlink w:anchor="_Medializace_jednotlivých_akcí" w:history="1">
        <w:r w:rsidR="00A27E10" w:rsidRPr="00A27E10">
          <w:rPr>
            <w:rStyle w:val="Hypertextovodkaz"/>
          </w:rPr>
          <w:t>kap. 4.</w:t>
        </w:r>
      </w:hyperlink>
    </w:p>
    <w:p w:rsidR="000D1754" w:rsidRDefault="000D1754" w:rsidP="000D1754"/>
    <w:p w:rsidR="0060438F" w:rsidRDefault="0060438F"/>
    <w:p w:rsidR="0060438F" w:rsidRDefault="00021ADE">
      <w:pPr>
        <w:pStyle w:val="Nadpis1"/>
      </w:pPr>
      <w:bookmarkStart w:id="2" w:name="_Vývoj_medializace_akce"/>
      <w:bookmarkEnd w:id="2"/>
      <w:r>
        <w:br w:type="page"/>
      </w:r>
      <w:bookmarkStart w:id="3" w:name="_Medializace_Bawag_Bank"/>
      <w:bookmarkStart w:id="4" w:name="_Vývoj_medializace_ArcelorMittal"/>
      <w:bookmarkStart w:id="5" w:name="_Toc214715378"/>
      <w:bookmarkStart w:id="6" w:name="_Toc326075126"/>
      <w:bookmarkEnd w:id="3"/>
      <w:bookmarkEnd w:id="4"/>
      <w:r w:rsidR="002A3563">
        <w:lastRenderedPageBreak/>
        <w:t>Souhrnný v</w:t>
      </w:r>
      <w:r>
        <w:t xml:space="preserve">ývoj medializace </w:t>
      </w:r>
      <w:r w:rsidR="00EA3D3A">
        <w:t>akce Březen – měsíc čtenářů</w:t>
      </w:r>
      <w:bookmarkEnd w:id="5"/>
      <w:bookmarkEnd w:id="6"/>
    </w:p>
    <w:p w:rsidR="006D2722" w:rsidRDefault="006D2722">
      <w:pPr>
        <w:jc w:val="center"/>
      </w:pPr>
    </w:p>
    <w:p w:rsidR="0060438F" w:rsidRDefault="0060438F">
      <w:pPr>
        <w:jc w:val="center"/>
      </w:pPr>
    </w:p>
    <w:p w:rsidR="006D2722" w:rsidRDefault="0054793B" w:rsidP="00ED42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57pt;height:233.25pt" o:allowoverlap="f">
            <v:imagedata r:id="rId11" o:title="" croptop="5639f" cropbottom="12498f" cropleft="2673f" cropright="15741f"/>
          </v:shape>
        </w:pict>
      </w:r>
    </w:p>
    <w:p w:rsidR="00691729" w:rsidRDefault="00691729">
      <w:pPr>
        <w:rPr>
          <w:i/>
          <w:iCs/>
        </w:rPr>
      </w:pPr>
    </w:p>
    <w:p w:rsidR="0060438F" w:rsidRDefault="00021ADE">
      <w:pPr>
        <w:rPr>
          <w:i/>
          <w:iCs/>
        </w:rPr>
      </w:pPr>
      <w:r w:rsidRPr="00337FF0">
        <w:rPr>
          <w:i/>
          <w:iCs/>
        </w:rPr>
        <w:t xml:space="preserve">Graf znázorňuje vývoj medializace </w:t>
      </w:r>
      <w:r w:rsidR="006D2722" w:rsidRPr="00337FF0">
        <w:rPr>
          <w:i/>
          <w:iCs/>
        </w:rPr>
        <w:t>akce Březen – měsíc čtenářů</w:t>
      </w:r>
      <w:r w:rsidR="00337FF0" w:rsidRPr="00337FF0">
        <w:rPr>
          <w:i/>
          <w:iCs/>
        </w:rPr>
        <w:t>, a to podle počtu příspěvků v jednotlivých týdnech sledovaného období.</w:t>
      </w:r>
      <w:r w:rsidR="002A3563">
        <w:rPr>
          <w:i/>
          <w:iCs/>
        </w:rPr>
        <w:t xml:space="preserve"> V případě, že bylo v příspěvku zmíněno více akcí Března-měsíce čtenářů, je takový příspěvek do grafu započten pouze jednou.</w:t>
      </w:r>
      <w:r w:rsidR="00F249C3">
        <w:rPr>
          <w:i/>
          <w:iCs/>
        </w:rPr>
        <w:t xml:space="preserve"> </w:t>
      </w:r>
    </w:p>
    <w:p w:rsidR="000B57F8" w:rsidRDefault="000B57F8">
      <w:pPr>
        <w:rPr>
          <w:i/>
          <w:iCs/>
        </w:rPr>
      </w:pPr>
    </w:p>
    <w:p w:rsidR="00BA1CCE" w:rsidRDefault="00BA1CCE" w:rsidP="00650A50">
      <w:pPr>
        <w:rPr>
          <w:i/>
          <w:iCs/>
        </w:rPr>
      </w:pPr>
    </w:p>
    <w:p w:rsidR="00650A50" w:rsidRPr="00650A50" w:rsidRDefault="00650A50">
      <w:pPr>
        <w:rPr>
          <w:i/>
          <w:iCs/>
        </w:rPr>
      </w:pPr>
    </w:p>
    <w:p w:rsidR="00650A50" w:rsidRDefault="00650A50">
      <w:pPr>
        <w:rPr>
          <w:i/>
          <w:iCs/>
        </w:rPr>
      </w:pPr>
    </w:p>
    <w:p w:rsidR="007E5D2B" w:rsidRDefault="007E5D2B">
      <w:pPr>
        <w:rPr>
          <w:i/>
          <w:iCs/>
        </w:rPr>
      </w:pPr>
    </w:p>
    <w:p w:rsidR="007E5D2B" w:rsidRDefault="007E5D2B">
      <w:pPr>
        <w:jc w:val="left"/>
        <w:rPr>
          <w:i/>
          <w:iCs/>
        </w:rPr>
      </w:pPr>
      <w:r>
        <w:rPr>
          <w:i/>
          <w:iCs/>
        </w:rPr>
        <w:br w:type="page"/>
      </w:r>
    </w:p>
    <w:p w:rsidR="0060438F" w:rsidRDefault="0060438F">
      <w:pPr>
        <w:rPr>
          <w:i/>
          <w:iCs/>
        </w:rPr>
      </w:pPr>
    </w:p>
    <w:p w:rsidR="0060438F" w:rsidRDefault="00021ADE">
      <w:pPr>
        <w:pStyle w:val="Nadpis1"/>
      </w:pPr>
      <w:bookmarkStart w:id="7" w:name="_Poměr_hodnotového_zabarvení"/>
      <w:bookmarkStart w:id="8" w:name="_Rozbor_příspěvků_o"/>
      <w:bookmarkStart w:id="9" w:name="_Kauzy_v_medializaci"/>
      <w:bookmarkStart w:id="10" w:name="_Analýza_jednotlivých_skupin"/>
      <w:bookmarkStart w:id="11" w:name="_Toc180209622"/>
      <w:bookmarkStart w:id="12" w:name="_Toc211655760"/>
      <w:bookmarkStart w:id="13" w:name="_Toc326075127"/>
      <w:bookmarkEnd w:id="7"/>
      <w:bookmarkEnd w:id="8"/>
      <w:bookmarkEnd w:id="9"/>
      <w:bookmarkEnd w:id="10"/>
      <w:r>
        <w:t>Analýza jednotlivých skupin médií</w:t>
      </w:r>
      <w:bookmarkEnd w:id="11"/>
      <w:bookmarkEnd w:id="12"/>
      <w:bookmarkEnd w:id="13"/>
    </w:p>
    <w:p w:rsidR="00691729" w:rsidRPr="00691729" w:rsidRDefault="00691729" w:rsidP="00691729"/>
    <w:p w:rsidR="0060438F" w:rsidRDefault="00021ADE">
      <w:pPr>
        <w:pStyle w:val="Nadpis2"/>
      </w:pPr>
      <w:bookmarkStart w:id="14" w:name="_Poměr_medializace_akce"/>
      <w:bookmarkStart w:id="15" w:name="_Toc58921601"/>
      <w:bookmarkStart w:id="16" w:name="_Toc180209623"/>
      <w:bookmarkStart w:id="17" w:name="_Toc211655761"/>
      <w:bookmarkStart w:id="18" w:name="_Toc326075128"/>
      <w:bookmarkEnd w:id="14"/>
      <w:r>
        <w:t xml:space="preserve">Poměr medializace </w:t>
      </w:r>
      <w:r w:rsidR="007E5D2B">
        <w:t>akce Březen – měsíc čtenářů</w:t>
      </w:r>
      <w:r>
        <w:t xml:space="preserve"> v jednotlivých typech médií</w:t>
      </w:r>
      <w:bookmarkEnd w:id="15"/>
      <w:bookmarkEnd w:id="16"/>
      <w:bookmarkEnd w:id="17"/>
      <w:bookmarkEnd w:id="18"/>
    </w:p>
    <w:p w:rsidR="000364B3" w:rsidRDefault="000364B3">
      <w:pPr>
        <w:ind w:left="360"/>
        <w:rPr>
          <w:i/>
          <w:iCs/>
        </w:rPr>
      </w:pPr>
    </w:p>
    <w:p w:rsidR="00ED422C" w:rsidRDefault="0054793B" w:rsidP="00ED422C">
      <w:pPr>
        <w:ind w:left="360"/>
        <w:jc w:val="center"/>
        <w:rPr>
          <w:i/>
          <w:iCs/>
        </w:rPr>
      </w:pPr>
      <w:r w:rsidRPr="00F215E0">
        <w:rPr>
          <w:i/>
          <w:iCs/>
        </w:rPr>
        <w:pict>
          <v:shape id="_x0000_i1038" type="#_x0000_t75" style="width:430.5pt;height:138.75pt">
            <v:imagedata r:id="rId12" o:title="" croptop="6096f" cropbottom="31244f" cropright="8712f"/>
          </v:shape>
        </w:pict>
      </w:r>
    </w:p>
    <w:p w:rsidR="00691729" w:rsidRDefault="00691729" w:rsidP="00BA1CCE">
      <w:pPr>
        <w:rPr>
          <w:i/>
          <w:iCs/>
        </w:rPr>
      </w:pPr>
    </w:p>
    <w:p w:rsidR="00BA1CCE" w:rsidRDefault="000E11DA" w:rsidP="00BA1CCE">
      <w:r>
        <w:rPr>
          <w:i/>
          <w:iCs/>
        </w:rPr>
        <w:t xml:space="preserve">Graf </w:t>
      </w:r>
      <w:r w:rsidR="00EE7DAF">
        <w:rPr>
          <w:i/>
          <w:iCs/>
        </w:rPr>
        <w:t xml:space="preserve">vlevo </w:t>
      </w:r>
      <w:r w:rsidR="00E947B5">
        <w:rPr>
          <w:i/>
          <w:iCs/>
        </w:rPr>
        <w:t>zobrazuje</w:t>
      </w:r>
      <w:r>
        <w:rPr>
          <w:i/>
          <w:iCs/>
        </w:rPr>
        <w:t xml:space="preserve"> počet příspěvků </w:t>
      </w:r>
      <w:r w:rsidR="00640958">
        <w:rPr>
          <w:i/>
          <w:iCs/>
        </w:rPr>
        <w:t xml:space="preserve">uveřejněných </w:t>
      </w:r>
      <w:r>
        <w:rPr>
          <w:i/>
          <w:iCs/>
        </w:rPr>
        <w:t xml:space="preserve">v jednotlivých skupinách médií o </w:t>
      </w:r>
      <w:r w:rsidR="00845C7A">
        <w:rPr>
          <w:i/>
          <w:iCs/>
        </w:rPr>
        <w:t>akci Březen – měsíc čtenářů</w:t>
      </w:r>
      <w:r>
        <w:rPr>
          <w:i/>
          <w:iCs/>
        </w:rPr>
        <w:t xml:space="preserve"> ve sledovaném období.</w:t>
      </w:r>
      <w:r w:rsidR="00845C7A">
        <w:rPr>
          <w:i/>
          <w:iCs/>
        </w:rPr>
        <w:t xml:space="preserve"> Graf vpravo znázorňuje</w:t>
      </w:r>
      <w:r w:rsidR="00BA1CCE">
        <w:rPr>
          <w:i/>
          <w:iCs/>
        </w:rPr>
        <w:t xml:space="preserve"> rozložení medializace </w:t>
      </w:r>
      <w:r w:rsidR="00845C7A">
        <w:rPr>
          <w:i/>
          <w:iCs/>
        </w:rPr>
        <w:t>akce Březen – měsíc čtenářů</w:t>
      </w:r>
      <w:r w:rsidR="00BA1CCE">
        <w:rPr>
          <w:i/>
          <w:iCs/>
        </w:rPr>
        <w:t xml:space="preserve"> v jednotlivých skupinách médií.</w:t>
      </w:r>
      <w:r w:rsidR="00BA1CCE">
        <w:t xml:space="preserve"> </w:t>
      </w:r>
    </w:p>
    <w:p w:rsidR="00BA1CCE" w:rsidRDefault="00BA1CCE" w:rsidP="00BA1CCE"/>
    <w:p w:rsidR="00202A33" w:rsidRDefault="00202A33">
      <w:pPr>
        <w:jc w:val="left"/>
        <w:rPr>
          <w:i/>
          <w:iCs/>
          <w:highlight w:val="yellow"/>
        </w:rPr>
      </w:pPr>
    </w:p>
    <w:p w:rsidR="007E5D2B" w:rsidRDefault="007E5D2B">
      <w:pPr>
        <w:jc w:val="left"/>
        <w:rPr>
          <w:i/>
          <w:iCs/>
          <w:highlight w:val="yellow"/>
        </w:rPr>
      </w:pPr>
      <w:r>
        <w:rPr>
          <w:i/>
          <w:iCs/>
          <w:highlight w:val="yellow"/>
        </w:rPr>
        <w:br w:type="page"/>
      </w:r>
    </w:p>
    <w:p w:rsidR="007E5D2B" w:rsidRDefault="007E5D2B">
      <w:pPr>
        <w:ind w:left="360"/>
        <w:rPr>
          <w:i/>
          <w:iCs/>
        </w:rPr>
      </w:pPr>
    </w:p>
    <w:p w:rsidR="0060438F" w:rsidRDefault="00021ADE">
      <w:pPr>
        <w:pStyle w:val="Nadpis2"/>
      </w:pPr>
      <w:bookmarkStart w:id="19" w:name="_Média_referující_o"/>
      <w:bookmarkStart w:id="20" w:name="_Toc326075129"/>
      <w:bookmarkEnd w:id="19"/>
      <w:r>
        <w:t xml:space="preserve">Média referující o </w:t>
      </w:r>
      <w:r w:rsidR="007E5D2B">
        <w:t>akci Březen – měsíc čtenářů</w:t>
      </w:r>
      <w:bookmarkEnd w:id="20"/>
      <w:r>
        <w:t xml:space="preserve"> </w:t>
      </w:r>
    </w:p>
    <w:p w:rsidR="00CB4D70" w:rsidRDefault="00CB4D70" w:rsidP="00CB4D70"/>
    <w:p w:rsidR="00CB4D70" w:rsidRDefault="0054793B" w:rsidP="00ED422C">
      <w:pPr>
        <w:jc w:val="center"/>
      </w:pPr>
      <w:r>
        <w:pict>
          <v:shape id="_x0000_i1037" type="#_x0000_t75" style="width:348pt;height:299.25pt">
            <v:imagedata r:id="rId13" o:title="" cropbottom="4725f" cropleft="1188f" cropright="18413f"/>
          </v:shape>
        </w:pict>
      </w:r>
    </w:p>
    <w:p w:rsidR="00691729" w:rsidRDefault="00691729">
      <w:pPr>
        <w:ind w:left="360"/>
        <w:rPr>
          <w:i/>
          <w:iCs/>
        </w:rPr>
      </w:pPr>
    </w:p>
    <w:p w:rsidR="0060438F" w:rsidRDefault="00021ADE">
      <w:pPr>
        <w:ind w:left="360"/>
        <w:rPr>
          <w:i/>
          <w:iCs/>
        </w:rPr>
      </w:pPr>
      <w:r>
        <w:rPr>
          <w:i/>
          <w:iCs/>
        </w:rPr>
        <w:t xml:space="preserve">Graf znázorňuje média, která publikovala ve sledovaném období o </w:t>
      </w:r>
      <w:r w:rsidR="007E5D2B">
        <w:rPr>
          <w:i/>
          <w:iCs/>
        </w:rPr>
        <w:t>akci Březen – měsíc čtenářů</w:t>
      </w:r>
      <w:r>
        <w:rPr>
          <w:i/>
          <w:iCs/>
        </w:rPr>
        <w:t xml:space="preserve"> </w:t>
      </w:r>
      <w:r w:rsidR="00691729">
        <w:rPr>
          <w:i/>
          <w:iCs/>
        </w:rPr>
        <w:t>šest</w:t>
      </w:r>
      <w:r>
        <w:rPr>
          <w:i/>
          <w:iCs/>
        </w:rPr>
        <w:t xml:space="preserve"> a více příspěvků.</w:t>
      </w:r>
    </w:p>
    <w:p w:rsidR="0060438F" w:rsidRDefault="0060438F">
      <w:pPr>
        <w:pStyle w:val="Zhlav"/>
        <w:tabs>
          <w:tab w:val="clear" w:pos="4536"/>
          <w:tab w:val="clear" w:pos="9072"/>
        </w:tabs>
      </w:pPr>
    </w:p>
    <w:p w:rsidR="00D22A6C" w:rsidRDefault="00D22A6C">
      <w:pPr>
        <w:jc w:val="left"/>
        <w:rPr>
          <w:i/>
          <w:iCs/>
        </w:rPr>
      </w:pPr>
      <w:bookmarkStart w:id="21" w:name="_AVE_–_finanční"/>
      <w:bookmarkStart w:id="22" w:name="_Toc192323638"/>
      <w:bookmarkEnd w:id="21"/>
      <w:r>
        <w:rPr>
          <w:i/>
          <w:iCs/>
        </w:rPr>
        <w:br w:type="page"/>
      </w:r>
    </w:p>
    <w:p w:rsidR="007E5D2B" w:rsidRDefault="007E5D2B" w:rsidP="007E5D2B">
      <w:pPr>
        <w:rPr>
          <w:i/>
          <w:iCs/>
        </w:rPr>
      </w:pPr>
    </w:p>
    <w:p w:rsidR="007E5D2B" w:rsidRDefault="00D22A6C" w:rsidP="007E5D2B">
      <w:pPr>
        <w:pStyle w:val="Nadpis1"/>
      </w:pPr>
      <w:bookmarkStart w:id="23" w:name="_Medializace_jednotlivých_akcí"/>
      <w:bookmarkStart w:id="24" w:name="_Toc326075130"/>
      <w:bookmarkEnd w:id="23"/>
      <w:r>
        <w:t xml:space="preserve">Medializace </w:t>
      </w:r>
      <w:r w:rsidR="00650A50">
        <w:t>jednotlivých</w:t>
      </w:r>
      <w:r>
        <w:t xml:space="preserve"> akcí v rámci Března – měsíce čtenářů</w:t>
      </w:r>
      <w:bookmarkEnd w:id="24"/>
    </w:p>
    <w:p w:rsidR="00D22A6C" w:rsidRDefault="00D22A6C" w:rsidP="00D22A6C"/>
    <w:p w:rsidR="00CB4D70" w:rsidRDefault="0054793B" w:rsidP="00ED422C">
      <w:pPr>
        <w:jc w:val="center"/>
        <w:rPr>
          <w:b/>
          <w:bCs/>
        </w:rPr>
      </w:pPr>
      <w:r w:rsidRPr="00F215E0">
        <w:rPr>
          <w:b/>
          <w:bCs/>
        </w:rPr>
        <w:pict>
          <v:shape id="_x0000_i1036" type="#_x0000_t75" style="width:384pt;height:276pt">
            <v:imagedata r:id="rId14" o:title="" cropbottom="9449f" cropright="14856f"/>
          </v:shape>
        </w:pict>
      </w:r>
    </w:p>
    <w:p w:rsidR="008F2D96" w:rsidRDefault="008F2D96" w:rsidP="005667FB">
      <w:pPr>
        <w:rPr>
          <w:i/>
          <w:iCs/>
        </w:rPr>
      </w:pPr>
    </w:p>
    <w:p w:rsidR="003B595D" w:rsidRDefault="005667FB" w:rsidP="003B595D">
      <w:pPr>
        <w:rPr>
          <w:b/>
          <w:bCs/>
        </w:rPr>
      </w:pPr>
      <w:r>
        <w:rPr>
          <w:i/>
          <w:iCs/>
        </w:rPr>
        <w:t>Graf znázorňuje vývoj medializace akcí v rámci Března – měsíce čtenářů v</w:t>
      </w:r>
      <w:r w:rsidR="00005DE5">
        <w:rPr>
          <w:i/>
          <w:iCs/>
        </w:rPr>
        <w:t xml:space="preserve"> jednotlivých </w:t>
      </w:r>
      <w:r w:rsidR="008F2D96">
        <w:rPr>
          <w:i/>
          <w:iCs/>
        </w:rPr>
        <w:t>týdnech</w:t>
      </w:r>
      <w:r w:rsidR="00005DE5">
        <w:rPr>
          <w:i/>
          <w:iCs/>
        </w:rPr>
        <w:t xml:space="preserve"> sledovaného období</w:t>
      </w:r>
      <w:r>
        <w:rPr>
          <w:i/>
          <w:iCs/>
        </w:rPr>
        <w:t>, a to podle počtu příspěvků</w:t>
      </w:r>
      <w:r w:rsidR="002A3563">
        <w:rPr>
          <w:i/>
          <w:iCs/>
        </w:rPr>
        <w:t xml:space="preserve">. </w:t>
      </w:r>
      <w:r w:rsidR="003B595D">
        <w:rPr>
          <w:i/>
          <w:iCs/>
        </w:rPr>
        <w:t>Příspěvky zmiňující více akcí jsou v grafu zachyceny u každé akci.</w:t>
      </w:r>
    </w:p>
    <w:p w:rsidR="00EE7DAF" w:rsidRDefault="00EE7DAF" w:rsidP="00EE7DAF">
      <w:pPr>
        <w:rPr>
          <w:b/>
          <w:bCs/>
        </w:rPr>
      </w:pPr>
    </w:p>
    <w:p w:rsidR="00ED422C" w:rsidRDefault="00ED422C" w:rsidP="00ED422C">
      <w:pPr>
        <w:jc w:val="center"/>
        <w:rPr>
          <w:b/>
          <w:bCs/>
        </w:rPr>
      </w:pPr>
    </w:p>
    <w:p w:rsidR="00ED422C" w:rsidRDefault="0054793B" w:rsidP="00ED422C">
      <w:pPr>
        <w:jc w:val="center"/>
        <w:rPr>
          <w:b/>
          <w:bCs/>
        </w:rPr>
      </w:pPr>
      <w:r w:rsidRPr="00F215E0">
        <w:rPr>
          <w:b/>
          <w:bCs/>
        </w:rPr>
        <w:pict>
          <v:shape id="_x0000_i1035" type="#_x0000_t75" style="width:6in;height:197.25pt">
            <v:imagedata r:id="rId15" o:title="" croptop="5182f" cropbottom="20270f" cropright="8514f"/>
          </v:shape>
        </w:pict>
      </w:r>
    </w:p>
    <w:p w:rsidR="008F2D96" w:rsidRDefault="008F2D96" w:rsidP="0051008E">
      <w:pPr>
        <w:rPr>
          <w:i/>
          <w:iCs/>
        </w:rPr>
      </w:pPr>
    </w:p>
    <w:p w:rsidR="00CB4D70" w:rsidRDefault="0051008E">
      <w:pPr>
        <w:rPr>
          <w:b/>
          <w:bCs/>
        </w:rPr>
      </w:pPr>
      <w:r>
        <w:rPr>
          <w:i/>
          <w:iCs/>
        </w:rPr>
        <w:t xml:space="preserve">Graf informuje o poměru </w:t>
      </w:r>
      <w:r w:rsidR="00BD7CB6">
        <w:rPr>
          <w:i/>
          <w:iCs/>
        </w:rPr>
        <w:t xml:space="preserve">jednotlivých akcí, které byly </w:t>
      </w:r>
      <w:r>
        <w:rPr>
          <w:i/>
          <w:iCs/>
        </w:rPr>
        <w:t>v příspěvcích spojován</w:t>
      </w:r>
      <w:r w:rsidR="009C6C2F">
        <w:rPr>
          <w:i/>
          <w:iCs/>
        </w:rPr>
        <w:t>y</w:t>
      </w:r>
      <w:r>
        <w:rPr>
          <w:i/>
          <w:iCs/>
        </w:rPr>
        <w:t xml:space="preserve"> s</w:t>
      </w:r>
      <w:r w:rsidR="00BD7CB6">
        <w:rPr>
          <w:i/>
          <w:iCs/>
        </w:rPr>
        <w:t> Březnem – měsícem čtenářů</w:t>
      </w:r>
      <w:r>
        <w:rPr>
          <w:i/>
          <w:iCs/>
        </w:rPr>
        <w:t xml:space="preserve">. </w:t>
      </w:r>
      <w:r w:rsidR="003B595D">
        <w:rPr>
          <w:i/>
          <w:iCs/>
        </w:rPr>
        <w:t>Příspěvky zmiňující více akcí jsou v grafu zachyceny u každé akci.</w:t>
      </w:r>
    </w:p>
    <w:p w:rsidR="00B05185" w:rsidRDefault="00B05185">
      <w:pPr>
        <w:rPr>
          <w:b/>
          <w:bCs/>
        </w:rPr>
      </w:pPr>
    </w:p>
    <w:p w:rsidR="0060438F" w:rsidRDefault="00021ADE">
      <w:pPr>
        <w:pStyle w:val="Nadpis1"/>
      </w:pPr>
      <w:bookmarkStart w:id="25" w:name="_Metodika"/>
      <w:bookmarkEnd w:id="25"/>
      <w:r>
        <w:br w:type="page"/>
      </w:r>
      <w:bookmarkStart w:id="26" w:name="_Toc326075131"/>
      <w:r>
        <w:lastRenderedPageBreak/>
        <w:t>Metodika</w:t>
      </w:r>
      <w:bookmarkEnd w:id="26"/>
    </w:p>
    <w:p w:rsidR="0060438F" w:rsidRDefault="0060438F"/>
    <w:p w:rsidR="0060438F" w:rsidRDefault="00021ADE">
      <w:pPr>
        <w:rPr>
          <w:b/>
          <w:bCs/>
          <w:sz w:val="24"/>
        </w:rPr>
      </w:pPr>
      <w:bookmarkStart w:id="27" w:name="_Toc165104143"/>
      <w:bookmarkStart w:id="28" w:name="_Toc181087762"/>
      <w:r w:rsidRPr="000F74DC">
        <w:rPr>
          <w:b/>
          <w:bCs/>
          <w:sz w:val="24"/>
        </w:rPr>
        <w:t>Úvod a výběr příspěvků</w:t>
      </w:r>
      <w:bookmarkEnd w:id="27"/>
      <w:bookmarkEnd w:id="28"/>
    </w:p>
    <w:p w:rsidR="00BA1CCE" w:rsidRPr="000F74DC" w:rsidRDefault="00BA1CCE">
      <w:pPr>
        <w:rPr>
          <w:b/>
          <w:bCs/>
          <w:sz w:val="24"/>
        </w:rPr>
      </w:pPr>
    </w:p>
    <w:p w:rsidR="00BA1CCE" w:rsidRPr="00484F25" w:rsidRDefault="00BA1CCE" w:rsidP="00BA1CCE">
      <w:r w:rsidRPr="00BA1CCE">
        <w:t xml:space="preserve">Hlavním cílem analýzy </w:t>
      </w:r>
      <w:r w:rsidRPr="00484F25">
        <w:t xml:space="preserve">bylo zmapovat tematickou a časovou strukturu mediální prezentace akce </w:t>
      </w:r>
      <w:r w:rsidRPr="009E68D4">
        <w:rPr>
          <w:b/>
        </w:rPr>
        <w:t>Březen – měsíc</w:t>
      </w:r>
      <w:r w:rsidRPr="00484F25">
        <w:t xml:space="preserve"> </w:t>
      </w:r>
      <w:r w:rsidRPr="009E68D4">
        <w:rPr>
          <w:b/>
        </w:rPr>
        <w:t>čtenářů</w:t>
      </w:r>
      <w:r w:rsidRPr="00484F25">
        <w:t xml:space="preserve">, a to za období od </w:t>
      </w:r>
      <w:proofErr w:type="gramStart"/>
      <w:r w:rsidRPr="009E68D4">
        <w:rPr>
          <w:b/>
        </w:rPr>
        <w:t>15.2.</w:t>
      </w:r>
      <w:r w:rsidRPr="009E68D4">
        <w:rPr>
          <w:b/>
          <w:bCs/>
        </w:rPr>
        <w:t>2012</w:t>
      </w:r>
      <w:proofErr w:type="gramEnd"/>
      <w:r w:rsidRPr="00484F25">
        <w:rPr>
          <w:bCs/>
        </w:rPr>
        <w:t xml:space="preserve"> do </w:t>
      </w:r>
      <w:r w:rsidRPr="009E68D4">
        <w:rPr>
          <w:b/>
          <w:bCs/>
        </w:rPr>
        <w:t>15.4.2012</w:t>
      </w:r>
      <w:r w:rsidRPr="00484F25">
        <w:t>.</w:t>
      </w:r>
    </w:p>
    <w:p w:rsidR="0060438F" w:rsidRPr="00484F25" w:rsidRDefault="0060438F"/>
    <w:p w:rsidR="0060438F" w:rsidRDefault="00021ADE">
      <w:pPr>
        <w:rPr>
          <w:b/>
          <w:bCs/>
          <w:sz w:val="24"/>
        </w:rPr>
      </w:pPr>
      <w:bookmarkStart w:id="29" w:name="_Toc165104144"/>
      <w:bookmarkStart w:id="30" w:name="_Toc181087763"/>
      <w:r w:rsidRPr="000F74DC">
        <w:rPr>
          <w:b/>
          <w:bCs/>
          <w:sz w:val="24"/>
        </w:rPr>
        <w:t>Analýza zdrojových dat</w:t>
      </w:r>
      <w:bookmarkEnd w:id="29"/>
      <w:bookmarkEnd w:id="30"/>
    </w:p>
    <w:p w:rsidR="009C6C2F" w:rsidRPr="000F74DC" w:rsidRDefault="009C6C2F">
      <w:pPr>
        <w:rPr>
          <w:b/>
          <w:bCs/>
          <w:sz w:val="24"/>
        </w:rPr>
      </w:pPr>
    </w:p>
    <w:p w:rsidR="0060438F" w:rsidRPr="000F74DC" w:rsidRDefault="00021ADE">
      <w:r w:rsidRPr="000F74DC">
        <w:t>Zdrojová data jsou analyzována z různých hledisek. U každého publikovaného příspěvku je sledováno několik formálních a obsahových parametrů, které umožňují následné filtrování, seskupování, vytváření statistik a formulování závěrů.</w:t>
      </w:r>
    </w:p>
    <w:p w:rsidR="0060438F" w:rsidRPr="000F74DC" w:rsidRDefault="0060438F"/>
    <w:p w:rsidR="0060438F" w:rsidRDefault="00021ADE">
      <w:pPr>
        <w:rPr>
          <w:b/>
          <w:bCs/>
          <w:sz w:val="24"/>
        </w:rPr>
      </w:pPr>
      <w:bookmarkStart w:id="31" w:name="_Toc165104145"/>
      <w:bookmarkStart w:id="32" w:name="_Toc181087764"/>
      <w:r w:rsidRPr="000F74DC">
        <w:rPr>
          <w:b/>
          <w:bCs/>
          <w:sz w:val="24"/>
        </w:rPr>
        <w:t>Základní sledované parametry:</w:t>
      </w:r>
      <w:bookmarkEnd w:id="31"/>
      <w:bookmarkEnd w:id="32"/>
    </w:p>
    <w:p w:rsidR="009C6C2F" w:rsidRPr="000F74DC" w:rsidRDefault="009C6C2F">
      <w:pPr>
        <w:rPr>
          <w:b/>
          <w:bCs/>
          <w:sz w:val="24"/>
        </w:rPr>
      </w:pPr>
    </w:p>
    <w:p w:rsidR="000F74DC" w:rsidRPr="000F74DC" w:rsidRDefault="000F74DC" w:rsidP="000F74DC">
      <w:r w:rsidRPr="000F74DC">
        <w:rPr>
          <w:b/>
          <w:bCs/>
        </w:rPr>
        <w:t>Formální parametry</w:t>
      </w:r>
      <w:r w:rsidRPr="000F74DC">
        <w:t xml:space="preserve"> jsou nezávislé na obsahu příspěvku a z jeho struktury snadno zjistitelné. Zahrnují:</w:t>
      </w:r>
    </w:p>
    <w:p w:rsidR="000F74DC" w:rsidRPr="000F74DC" w:rsidRDefault="000F74DC" w:rsidP="000F74DC">
      <w:pPr>
        <w:ind w:right="72"/>
      </w:pP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Název příspěvku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Autor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Datum vydání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Název média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Rubrika / Pořad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Strana</w:t>
      </w:r>
    </w:p>
    <w:p w:rsidR="0060438F" w:rsidRDefault="0060438F"/>
    <w:p w:rsidR="009C6C2F" w:rsidRDefault="009C6C2F"/>
    <w:p w:rsidR="009C6C2F" w:rsidRPr="00B87B22" w:rsidRDefault="009C6C2F"/>
    <w:p w:rsidR="0060438F" w:rsidRPr="00B87B22" w:rsidRDefault="00021ADE">
      <w:pPr>
        <w:pStyle w:val="Nadpis1"/>
      </w:pPr>
      <w:bookmarkStart w:id="33" w:name="_Toc326075132"/>
      <w:r w:rsidRPr="00B87B22">
        <w:t>Sledovaná média</w:t>
      </w:r>
      <w:bookmarkEnd w:id="22"/>
      <w:bookmarkEnd w:id="33"/>
    </w:p>
    <w:p w:rsidR="00021ADE" w:rsidRDefault="00021ADE">
      <w:r w:rsidRPr="00B87B22">
        <w:t xml:space="preserve">Viz </w:t>
      </w:r>
      <w:hyperlink r:id="rId16" w:history="1">
        <w:r w:rsidRPr="00B87B22">
          <w:rPr>
            <w:rStyle w:val="Hypertextovodkaz"/>
          </w:rPr>
          <w:t>http://www.newtonmedia.cz/monitorovana-media</w:t>
        </w:r>
      </w:hyperlink>
      <w:r w:rsidRPr="00B87B22">
        <w:t>.</w:t>
      </w:r>
    </w:p>
    <w:sectPr w:rsidR="00021ADE" w:rsidSect="006043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323" w:right="845" w:bottom="1145" w:left="737" w:header="0" w:footer="5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63" w:rsidRDefault="002A3563">
      <w:r>
        <w:separator/>
      </w:r>
    </w:p>
    <w:p w:rsidR="002A3563" w:rsidRDefault="002A3563"/>
    <w:p w:rsidR="002A3563" w:rsidRDefault="002A3563"/>
  </w:endnote>
  <w:endnote w:type="continuationSeparator" w:id="0">
    <w:p w:rsidR="002A3563" w:rsidRDefault="002A3563">
      <w:r>
        <w:continuationSeparator/>
      </w:r>
    </w:p>
    <w:p w:rsidR="002A3563" w:rsidRDefault="002A3563"/>
    <w:p w:rsidR="002A3563" w:rsidRDefault="002A35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3" w:rsidRDefault="00A929DF">
    <w:pPr>
      <w:framePr w:wrap="around" w:vAnchor="text" w:hAnchor="margin" w:xAlign="right" w:y="1"/>
    </w:pPr>
    <w:r>
      <w:fldChar w:fldCharType="begin"/>
    </w:r>
    <w:r w:rsidR="002A3563">
      <w:instrText xml:space="preserve">PAGE  </w:instrText>
    </w:r>
    <w:r>
      <w:fldChar w:fldCharType="end"/>
    </w:r>
  </w:p>
  <w:p w:rsidR="002A3563" w:rsidRDefault="002A3563">
    <w:pPr>
      <w:ind w:right="360"/>
    </w:pPr>
  </w:p>
  <w:p w:rsidR="002A3563" w:rsidRDefault="002A3563"/>
  <w:p w:rsidR="002A3563" w:rsidRDefault="002A35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3" w:rsidRPr="00804DCB" w:rsidRDefault="00A929DF" w:rsidP="00F23571">
    <w:pPr>
      <w:framePr w:w="1134" w:h="623" w:hRule="exact" w:wrap="around" w:vAnchor="page" w:hAnchor="page" w:x="10357" w:y="16060" w:anchorLock="1"/>
      <w:ind w:left="-142" w:right="416"/>
      <w:jc w:val="right"/>
      <w:rPr>
        <w:sz w:val="24"/>
        <w:szCs w:val="24"/>
      </w:rPr>
    </w:pPr>
    <w:r w:rsidRPr="00804DCB">
      <w:rPr>
        <w:sz w:val="24"/>
        <w:szCs w:val="24"/>
      </w:rPr>
      <w:fldChar w:fldCharType="begin"/>
    </w:r>
    <w:r w:rsidR="002A3563" w:rsidRPr="00804DCB">
      <w:rPr>
        <w:sz w:val="24"/>
        <w:szCs w:val="24"/>
      </w:rPr>
      <w:instrText xml:space="preserve"> PAGE </w:instrText>
    </w:r>
    <w:r w:rsidRPr="00804DCB">
      <w:rPr>
        <w:sz w:val="24"/>
        <w:szCs w:val="24"/>
      </w:rPr>
      <w:fldChar w:fldCharType="separate"/>
    </w:r>
    <w:r w:rsidR="0054793B">
      <w:rPr>
        <w:noProof/>
        <w:sz w:val="24"/>
        <w:szCs w:val="24"/>
      </w:rPr>
      <w:t>7</w:t>
    </w:r>
    <w:r w:rsidRPr="00804DCB">
      <w:rPr>
        <w:sz w:val="24"/>
        <w:szCs w:val="24"/>
      </w:rPr>
      <w:fldChar w:fldCharType="end"/>
    </w:r>
  </w:p>
  <w:p w:rsidR="002A3563" w:rsidRPr="00F23571" w:rsidRDefault="002A3563" w:rsidP="00F23571">
    <w:pPr>
      <w:pStyle w:val="Zpat"/>
      <w:rPr>
        <w:sz w:val="16"/>
        <w:szCs w:val="16"/>
      </w:rPr>
    </w:pPr>
    <w:r w:rsidRPr="00860714">
      <w:rPr>
        <w:sz w:val="16"/>
        <w:szCs w:val="16"/>
      </w:rPr>
      <w:t xml:space="preserve">Období: </w:t>
    </w:r>
    <w:proofErr w:type="gramStart"/>
    <w:r>
      <w:rPr>
        <w:sz w:val="16"/>
        <w:szCs w:val="16"/>
      </w:rPr>
      <w:t>15.2.</w:t>
    </w:r>
    <w:r w:rsidRPr="00860714">
      <w:rPr>
        <w:sz w:val="16"/>
        <w:szCs w:val="16"/>
      </w:rPr>
      <w:t>2012</w:t>
    </w:r>
    <w:proofErr w:type="gramEnd"/>
    <w:r w:rsidRPr="00860714">
      <w:rPr>
        <w:sz w:val="16"/>
        <w:szCs w:val="16"/>
      </w:rPr>
      <w:t xml:space="preserve"> – </w:t>
    </w:r>
    <w:r>
      <w:rPr>
        <w:sz w:val="16"/>
        <w:szCs w:val="16"/>
      </w:rPr>
      <w:t>15.4.</w:t>
    </w:r>
    <w:r w:rsidRPr="00860714">
      <w:rPr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3" w:rsidRPr="005432D9" w:rsidRDefault="002A3563" w:rsidP="00F23571">
    <w:pPr>
      <w:pStyle w:val="Zpat"/>
      <w:rPr>
        <w:sz w:val="16"/>
        <w:szCs w:val="16"/>
      </w:rPr>
    </w:pPr>
    <w:r w:rsidRPr="005432D9">
      <w:rPr>
        <w:sz w:val="16"/>
        <w:szCs w:val="16"/>
      </w:rPr>
      <w:t xml:space="preserve">NEWTON Media, a.s., Na Pankráci 1683/127, </w:t>
    </w:r>
    <w:r>
      <w:rPr>
        <w:sz w:val="16"/>
        <w:szCs w:val="16"/>
      </w:rPr>
      <w:t xml:space="preserve">budova </w:t>
    </w:r>
    <w:proofErr w:type="spellStart"/>
    <w:r>
      <w:rPr>
        <w:sz w:val="16"/>
        <w:szCs w:val="16"/>
      </w:rPr>
      <w:t>Gemini</w:t>
    </w:r>
    <w:proofErr w:type="spellEnd"/>
    <w:r>
      <w:rPr>
        <w:sz w:val="16"/>
        <w:szCs w:val="16"/>
      </w:rPr>
      <w:t xml:space="preserve">, 140 00 Praha 4| </w:t>
    </w:r>
    <w:r w:rsidRPr="005432D9">
      <w:rPr>
        <w:sz w:val="16"/>
        <w:szCs w:val="16"/>
      </w:rPr>
      <w:t>+420 225 540 201</w:t>
    </w:r>
    <w:r>
      <w:rPr>
        <w:sz w:val="16"/>
        <w:szCs w:val="16"/>
      </w:rPr>
      <w:t xml:space="preserve"> (telefon), </w:t>
    </w:r>
    <w:r w:rsidRPr="005432D9">
      <w:rPr>
        <w:sz w:val="16"/>
        <w:szCs w:val="16"/>
      </w:rPr>
      <w:t>obchodni@newtonmedia.cz (e-mail)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63" w:rsidRDefault="002A3563">
      <w:r>
        <w:separator/>
      </w:r>
    </w:p>
    <w:p w:rsidR="002A3563" w:rsidRDefault="002A3563"/>
    <w:p w:rsidR="002A3563" w:rsidRDefault="002A3563"/>
  </w:footnote>
  <w:footnote w:type="continuationSeparator" w:id="0">
    <w:p w:rsidR="002A3563" w:rsidRDefault="002A3563">
      <w:r>
        <w:continuationSeparator/>
      </w:r>
    </w:p>
    <w:p w:rsidR="002A3563" w:rsidRDefault="002A3563"/>
    <w:p w:rsidR="002A3563" w:rsidRDefault="002A35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3" w:rsidRDefault="002A3563"/>
  <w:p w:rsidR="002A3563" w:rsidRDefault="002A35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38" w:type="dxa"/>
      <w:tblInd w:w="-8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38"/>
    </w:tblGrid>
    <w:tr w:rsidR="002A3563">
      <w:trPr>
        <w:trHeight w:val="1440"/>
      </w:trPr>
      <w:tc>
        <w:tcPr>
          <w:tcW w:w="13438" w:type="dxa"/>
        </w:tcPr>
        <w:p w:rsidR="002A3563" w:rsidRDefault="002A3563" w:rsidP="00F23571">
          <w:pPr>
            <w:pStyle w:val="Zhlav"/>
            <w:spacing w:before="200"/>
            <w:ind w:left="470"/>
          </w:pPr>
          <w:r>
            <w:t xml:space="preserve"> </w:t>
          </w:r>
          <w:r>
            <w:rPr>
              <w:noProof/>
              <w:lang w:eastAsia="cs-CZ"/>
            </w:rPr>
            <w:drawing>
              <wp:inline distT="0" distB="0" distL="0" distR="0">
                <wp:extent cx="2171700" cy="1143000"/>
                <wp:effectExtent l="19050" t="0" r="0" b="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563" w:rsidRDefault="002A3563" w:rsidP="00F23571">
    <w:pPr>
      <w:spacing w:before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3" w:rsidRDefault="002A3563">
    <w:pPr>
      <w:pStyle w:val="Zhlav"/>
    </w:pPr>
    <w:r w:rsidRPr="008D307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-468823</wp:posOffset>
          </wp:positionH>
          <wp:positionV relativeFrom="paragraph">
            <wp:posOffset>0</wp:posOffset>
          </wp:positionV>
          <wp:extent cx="7570470" cy="2031558"/>
          <wp:effectExtent l="19050" t="0" r="0" b="0"/>
          <wp:wrapNone/>
          <wp:docPr id="2" name="obrázek 3" descr="nm - headpaper -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 - headpaper - 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929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031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A0691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BC4BC9"/>
    <w:multiLevelType w:val="hybridMultilevel"/>
    <w:tmpl w:val="4AE0F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E96C7A"/>
    <w:multiLevelType w:val="hybridMultilevel"/>
    <w:tmpl w:val="BB9861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6D5BAF"/>
    <w:multiLevelType w:val="hybridMultilevel"/>
    <w:tmpl w:val="46C2E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5551"/>
    <w:multiLevelType w:val="hybridMultilevel"/>
    <w:tmpl w:val="A75282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D27F3F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6F44F1A"/>
    <w:multiLevelType w:val="multilevel"/>
    <w:tmpl w:val="22C669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005E5D"/>
    <w:multiLevelType w:val="hybridMultilevel"/>
    <w:tmpl w:val="C6008D7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7F79B8"/>
    <w:multiLevelType w:val="hybridMultilevel"/>
    <w:tmpl w:val="C180FA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130F2"/>
    <w:multiLevelType w:val="multilevel"/>
    <w:tmpl w:val="A75282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6A4688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947459F"/>
    <w:multiLevelType w:val="hybridMultilevel"/>
    <w:tmpl w:val="83B40D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66FA9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B0217"/>
    <w:multiLevelType w:val="hybridMultilevel"/>
    <w:tmpl w:val="3508F91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D71DC"/>
    <w:multiLevelType w:val="hybridMultilevel"/>
    <w:tmpl w:val="B7D6FDD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E694016"/>
    <w:multiLevelType w:val="hybridMultilevel"/>
    <w:tmpl w:val="34CE3C6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86BC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1967CE5"/>
    <w:multiLevelType w:val="multilevel"/>
    <w:tmpl w:val="28385CE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4D7559B"/>
    <w:multiLevelType w:val="hybridMultilevel"/>
    <w:tmpl w:val="CBE8F9A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466EE2"/>
    <w:multiLevelType w:val="hybridMultilevel"/>
    <w:tmpl w:val="22C669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8D799C"/>
    <w:multiLevelType w:val="hybridMultilevel"/>
    <w:tmpl w:val="2472B70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733A8B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EDD5FEA"/>
    <w:multiLevelType w:val="hybridMultilevel"/>
    <w:tmpl w:val="EEC21ED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2E5FDD"/>
    <w:multiLevelType w:val="hybridMultilevel"/>
    <w:tmpl w:val="F2EE5A7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BC09DB"/>
    <w:multiLevelType w:val="hybridMultilevel"/>
    <w:tmpl w:val="99A4C81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CAD3D18"/>
    <w:multiLevelType w:val="hybridMultilevel"/>
    <w:tmpl w:val="002CF2D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B749C8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690BE0"/>
    <w:multiLevelType w:val="hybridMultilevel"/>
    <w:tmpl w:val="A044C92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2D87844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61F313F"/>
    <w:multiLevelType w:val="hybridMultilevel"/>
    <w:tmpl w:val="D25A79C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6C628D8"/>
    <w:multiLevelType w:val="hybridMultilevel"/>
    <w:tmpl w:val="2BE2CC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192E6C"/>
    <w:multiLevelType w:val="hybridMultilevel"/>
    <w:tmpl w:val="3CBECF4E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9A4DDB"/>
    <w:multiLevelType w:val="hybridMultilevel"/>
    <w:tmpl w:val="F98C196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66508B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C2482C"/>
    <w:multiLevelType w:val="hybridMultilevel"/>
    <w:tmpl w:val="F98C1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3219C2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B02A7E"/>
    <w:multiLevelType w:val="hybridMultilevel"/>
    <w:tmpl w:val="AB4C293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D924EFF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1026F8"/>
    <w:multiLevelType w:val="hybridMultilevel"/>
    <w:tmpl w:val="6DCC876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EF3E49"/>
    <w:multiLevelType w:val="hybridMultilevel"/>
    <w:tmpl w:val="7B92F22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35043A"/>
    <w:multiLevelType w:val="hybridMultilevel"/>
    <w:tmpl w:val="D39C96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853A75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0350B"/>
    <w:multiLevelType w:val="hybridMultilevel"/>
    <w:tmpl w:val="E86AEBC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035E9E"/>
    <w:multiLevelType w:val="hybridMultilevel"/>
    <w:tmpl w:val="1C2402E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21"/>
  </w:num>
  <w:num w:numId="8">
    <w:abstractNumId w:val="15"/>
  </w:num>
  <w:num w:numId="9">
    <w:abstractNumId w:val="28"/>
  </w:num>
  <w:num w:numId="10">
    <w:abstractNumId w:val="5"/>
  </w:num>
  <w:num w:numId="11">
    <w:abstractNumId w:val="42"/>
  </w:num>
  <w:num w:numId="12">
    <w:abstractNumId w:val="14"/>
  </w:num>
  <w:num w:numId="13">
    <w:abstractNumId w:val="39"/>
  </w:num>
  <w:num w:numId="14">
    <w:abstractNumId w:val="24"/>
  </w:num>
  <w:num w:numId="15">
    <w:abstractNumId w:val="4"/>
  </w:num>
  <w:num w:numId="16">
    <w:abstractNumId w:val="40"/>
  </w:num>
  <w:num w:numId="17">
    <w:abstractNumId w:val="36"/>
  </w:num>
  <w:num w:numId="18">
    <w:abstractNumId w:val="18"/>
  </w:num>
  <w:num w:numId="19">
    <w:abstractNumId w:val="29"/>
  </w:num>
  <w:num w:numId="20">
    <w:abstractNumId w:val="1"/>
  </w:num>
  <w:num w:numId="21">
    <w:abstractNumId w:val="23"/>
  </w:num>
  <w:num w:numId="22">
    <w:abstractNumId w:val="34"/>
  </w:num>
  <w:num w:numId="23">
    <w:abstractNumId w:val="38"/>
  </w:num>
  <w:num w:numId="24">
    <w:abstractNumId w:val="37"/>
  </w:num>
  <w:num w:numId="25">
    <w:abstractNumId w:val="33"/>
  </w:num>
  <w:num w:numId="26">
    <w:abstractNumId w:val="12"/>
  </w:num>
  <w:num w:numId="27">
    <w:abstractNumId w:val="25"/>
  </w:num>
  <w:num w:numId="28">
    <w:abstractNumId w:val="22"/>
  </w:num>
  <w:num w:numId="29">
    <w:abstractNumId w:val="10"/>
  </w:num>
  <w:num w:numId="30">
    <w:abstractNumId w:val="8"/>
  </w:num>
  <w:num w:numId="31">
    <w:abstractNumId w:val="30"/>
  </w:num>
  <w:num w:numId="32">
    <w:abstractNumId w:val="19"/>
  </w:num>
  <w:num w:numId="33">
    <w:abstractNumId w:val="41"/>
  </w:num>
  <w:num w:numId="34">
    <w:abstractNumId w:val="35"/>
  </w:num>
  <w:num w:numId="35">
    <w:abstractNumId w:val="26"/>
  </w:num>
  <w:num w:numId="36">
    <w:abstractNumId w:val="6"/>
  </w:num>
  <w:num w:numId="37">
    <w:abstractNumId w:val="31"/>
  </w:num>
  <w:num w:numId="38">
    <w:abstractNumId w:val="9"/>
  </w:num>
  <w:num w:numId="39">
    <w:abstractNumId w:val="43"/>
  </w:num>
  <w:num w:numId="40">
    <w:abstractNumId w:val="32"/>
  </w:num>
  <w:num w:numId="41">
    <w:abstractNumId w:val="2"/>
  </w:num>
  <w:num w:numId="42">
    <w:abstractNumId w:val="3"/>
  </w:num>
  <w:num w:numId="43">
    <w:abstractNumId w:val="16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2A31"/>
    <w:rsid w:val="00005DE5"/>
    <w:rsid w:val="00021ADE"/>
    <w:rsid w:val="000364B3"/>
    <w:rsid w:val="000844DE"/>
    <w:rsid w:val="00097F46"/>
    <w:rsid w:val="000A0D6D"/>
    <w:rsid w:val="000B57F8"/>
    <w:rsid w:val="000D1754"/>
    <w:rsid w:val="000E11DA"/>
    <w:rsid w:val="000F74DC"/>
    <w:rsid w:val="001125DD"/>
    <w:rsid w:val="00123EBE"/>
    <w:rsid w:val="00135DDE"/>
    <w:rsid w:val="001552C4"/>
    <w:rsid w:val="0018094A"/>
    <w:rsid w:val="001A1982"/>
    <w:rsid w:val="001B3C0C"/>
    <w:rsid w:val="00202A31"/>
    <w:rsid w:val="00202A33"/>
    <w:rsid w:val="00220FC5"/>
    <w:rsid w:val="0023476B"/>
    <w:rsid w:val="00235546"/>
    <w:rsid w:val="00262CA8"/>
    <w:rsid w:val="002A3563"/>
    <w:rsid w:val="002C710E"/>
    <w:rsid w:val="0031564D"/>
    <w:rsid w:val="00333B18"/>
    <w:rsid w:val="00337FF0"/>
    <w:rsid w:val="0034316F"/>
    <w:rsid w:val="00361DD0"/>
    <w:rsid w:val="00385525"/>
    <w:rsid w:val="00390C0D"/>
    <w:rsid w:val="003B595D"/>
    <w:rsid w:val="003E3FB4"/>
    <w:rsid w:val="00400126"/>
    <w:rsid w:val="004813BD"/>
    <w:rsid w:val="00484F25"/>
    <w:rsid w:val="00496A8F"/>
    <w:rsid w:val="004C56C2"/>
    <w:rsid w:val="0051008E"/>
    <w:rsid w:val="0054793B"/>
    <w:rsid w:val="005663B4"/>
    <w:rsid w:val="005667FB"/>
    <w:rsid w:val="00595AFE"/>
    <w:rsid w:val="005C5203"/>
    <w:rsid w:val="0060438F"/>
    <w:rsid w:val="00640958"/>
    <w:rsid w:val="00650A50"/>
    <w:rsid w:val="00652D11"/>
    <w:rsid w:val="00676D93"/>
    <w:rsid w:val="00691729"/>
    <w:rsid w:val="006A0C49"/>
    <w:rsid w:val="006A47A2"/>
    <w:rsid w:val="006B2E9E"/>
    <w:rsid w:val="006D2722"/>
    <w:rsid w:val="006D759E"/>
    <w:rsid w:val="006F3370"/>
    <w:rsid w:val="007655BE"/>
    <w:rsid w:val="00792347"/>
    <w:rsid w:val="007948CC"/>
    <w:rsid w:val="007A161E"/>
    <w:rsid w:val="007A68F6"/>
    <w:rsid w:val="007B67E6"/>
    <w:rsid w:val="007C3A8B"/>
    <w:rsid w:val="007E1815"/>
    <w:rsid w:val="007E5D2B"/>
    <w:rsid w:val="007E617D"/>
    <w:rsid w:val="008049CC"/>
    <w:rsid w:val="008241A1"/>
    <w:rsid w:val="0083373F"/>
    <w:rsid w:val="008337FD"/>
    <w:rsid w:val="008449D9"/>
    <w:rsid w:val="00845C7A"/>
    <w:rsid w:val="00852BBC"/>
    <w:rsid w:val="00860380"/>
    <w:rsid w:val="00861D42"/>
    <w:rsid w:val="0086727B"/>
    <w:rsid w:val="00872FF2"/>
    <w:rsid w:val="008C5AAE"/>
    <w:rsid w:val="008D3076"/>
    <w:rsid w:val="008F2D96"/>
    <w:rsid w:val="008F7D03"/>
    <w:rsid w:val="009454C1"/>
    <w:rsid w:val="0097261B"/>
    <w:rsid w:val="009903AE"/>
    <w:rsid w:val="00992C2F"/>
    <w:rsid w:val="00996447"/>
    <w:rsid w:val="009C6C2F"/>
    <w:rsid w:val="009D129C"/>
    <w:rsid w:val="009E68D4"/>
    <w:rsid w:val="00A22932"/>
    <w:rsid w:val="00A27045"/>
    <w:rsid w:val="00A27E10"/>
    <w:rsid w:val="00A905A6"/>
    <w:rsid w:val="00A90CBA"/>
    <w:rsid w:val="00A929DF"/>
    <w:rsid w:val="00AC57F1"/>
    <w:rsid w:val="00AC6D4E"/>
    <w:rsid w:val="00AC708F"/>
    <w:rsid w:val="00AD01AB"/>
    <w:rsid w:val="00B015F4"/>
    <w:rsid w:val="00B05185"/>
    <w:rsid w:val="00B87B22"/>
    <w:rsid w:val="00B95FB7"/>
    <w:rsid w:val="00BA1CCE"/>
    <w:rsid w:val="00BB17FC"/>
    <w:rsid w:val="00BD7CB6"/>
    <w:rsid w:val="00BE0C3E"/>
    <w:rsid w:val="00C25532"/>
    <w:rsid w:val="00C419C6"/>
    <w:rsid w:val="00C56E3B"/>
    <w:rsid w:val="00C82832"/>
    <w:rsid w:val="00CA31EB"/>
    <w:rsid w:val="00CB4D70"/>
    <w:rsid w:val="00D22561"/>
    <w:rsid w:val="00D22A6C"/>
    <w:rsid w:val="00D34D6D"/>
    <w:rsid w:val="00D44FE7"/>
    <w:rsid w:val="00D6502F"/>
    <w:rsid w:val="00D67E55"/>
    <w:rsid w:val="00D72D54"/>
    <w:rsid w:val="00D8015D"/>
    <w:rsid w:val="00DE4572"/>
    <w:rsid w:val="00DF1EB6"/>
    <w:rsid w:val="00DF5A50"/>
    <w:rsid w:val="00E2796D"/>
    <w:rsid w:val="00E30591"/>
    <w:rsid w:val="00E4689E"/>
    <w:rsid w:val="00E60746"/>
    <w:rsid w:val="00E72021"/>
    <w:rsid w:val="00E947B5"/>
    <w:rsid w:val="00E963E6"/>
    <w:rsid w:val="00EA3D3A"/>
    <w:rsid w:val="00EC3B38"/>
    <w:rsid w:val="00ED422C"/>
    <w:rsid w:val="00EE7DAF"/>
    <w:rsid w:val="00EF0951"/>
    <w:rsid w:val="00F12B6F"/>
    <w:rsid w:val="00F215E0"/>
    <w:rsid w:val="00F23571"/>
    <w:rsid w:val="00F249C3"/>
    <w:rsid w:val="00F40A7F"/>
    <w:rsid w:val="00F511DA"/>
    <w:rsid w:val="00F531D4"/>
    <w:rsid w:val="00F6097C"/>
    <w:rsid w:val="00F72D18"/>
    <w:rsid w:val="00F72F98"/>
    <w:rsid w:val="00F91349"/>
    <w:rsid w:val="00FB443D"/>
    <w:rsid w:val="00FC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8F"/>
    <w:pPr>
      <w:jc w:val="both"/>
    </w:pPr>
    <w:rPr>
      <w:rFonts w:ascii="Trebuchet MS" w:eastAsia="Calibri" w:hAnsi="Trebuchet MS"/>
      <w:lang w:eastAsia="en-US"/>
    </w:rPr>
  </w:style>
  <w:style w:type="paragraph" w:styleId="Nadpis1">
    <w:name w:val="heading 1"/>
    <w:basedOn w:val="Normln"/>
    <w:next w:val="Normln"/>
    <w:qFormat/>
    <w:rsid w:val="0060438F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438F"/>
    <w:pPr>
      <w:keepNext/>
      <w:numPr>
        <w:ilvl w:val="1"/>
        <w:numId w:val="3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438F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60438F"/>
    <w:pPr>
      <w:keepNext/>
      <w:numPr>
        <w:ilvl w:val="3"/>
        <w:numId w:val="3"/>
      </w:numPr>
      <w:spacing w:before="240"/>
      <w:outlineLvl w:val="3"/>
    </w:pPr>
    <w:rPr>
      <w:rFonts w:eastAsia="Times New Roman"/>
      <w:b/>
      <w:bCs/>
      <w:i/>
      <w:sz w:val="22"/>
      <w:szCs w:val="22"/>
    </w:rPr>
  </w:style>
  <w:style w:type="paragraph" w:styleId="Nadpis5">
    <w:name w:val="heading 5"/>
    <w:basedOn w:val="Normln"/>
    <w:next w:val="Normln"/>
    <w:qFormat/>
    <w:rsid w:val="0060438F"/>
    <w:pPr>
      <w:keepNext/>
      <w:outlineLvl w:val="4"/>
    </w:pPr>
    <w:rPr>
      <w:rFonts w:eastAsia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qFormat/>
    <w:rsid w:val="0060438F"/>
    <w:pPr>
      <w:keepNext/>
      <w:jc w:val="right"/>
      <w:outlineLvl w:val="5"/>
    </w:pPr>
    <w:rPr>
      <w:rFonts w:eastAsia="Times New Roman" w:cs="Arial"/>
      <w:b/>
      <w:bCs/>
      <w:szCs w:val="24"/>
      <w:lang w:eastAsia="cs-CZ"/>
    </w:rPr>
  </w:style>
  <w:style w:type="paragraph" w:styleId="Nadpis7">
    <w:name w:val="heading 7"/>
    <w:basedOn w:val="Normln"/>
    <w:next w:val="Normln"/>
    <w:qFormat/>
    <w:rsid w:val="0060438F"/>
    <w:pPr>
      <w:keepNext/>
      <w:outlineLvl w:val="6"/>
    </w:pPr>
    <w:rPr>
      <w:rFonts w:eastAsia="Times New Roman" w:cs="Arial"/>
      <w:b/>
      <w:bCs/>
      <w:sz w:val="22"/>
      <w:szCs w:val="24"/>
      <w:lang w:eastAsia="cs-CZ"/>
    </w:rPr>
  </w:style>
  <w:style w:type="paragraph" w:styleId="Nadpis8">
    <w:name w:val="heading 8"/>
    <w:basedOn w:val="Normln"/>
    <w:next w:val="Normln"/>
    <w:qFormat/>
    <w:rsid w:val="0060438F"/>
    <w:pPr>
      <w:keepNext/>
      <w:outlineLvl w:val="7"/>
    </w:pPr>
    <w:rPr>
      <w:rFonts w:eastAsia="Times New Roman" w:cs="Arial"/>
      <w:b/>
      <w:bCs/>
      <w:szCs w:val="24"/>
      <w:lang w:eastAsia="cs-CZ"/>
    </w:rPr>
  </w:style>
  <w:style w:type="paragraph" w:styleId="Nadpis9">
    <w:name w:val="heading 9"/>
    <w:basedOn w:val="Normln"/>
    <w:next w:val="Normln"/>
    <w:qFormat/>
    <w:rsid w:val="0060438F"/>
    <w:pPr>
      <w:keepNext/>
      <w:tabs>
        <w:tab w:val="left" w:pos="2955"/>
      </w:tabs>
      <w:outlineLvl w:val="8"/>
    </w:pPr>
    <w:rPr>
      <w:rFonts w:eastAsia="Times New Roman" w:cs="Arial"/>
      <w:i/>
      <w:i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ormln"/>
    <w:semiHidden/>
    <w:rsid w:val="0060438F"/>
    <w:pPr>
      <w:ind w:left="1600"/>
    </w:pPr>
  </w:style>
  <w:style w:type="paragraph" w:styleId="Nzev">
    <w:name w:val="Title"/>
    <w:basedOn w:val="Normln"/>
    <w:next w:val="Normln"/>
    <w:qFormat/>
    <w:rsid w:val="0060438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Bezmezer1">
    <w:name w:val="Bez mezer1"/>
    <w:qFormat/>
    <w:rsid w:val="0060438F"/>
    <w:pPr>
      <w:spacing w:before="200" w:after="280" w:line="276" w:lineRule="auto"/>
      <w:jc w:val="center"/>
    </w:pPr>
    <w:rPr>
      <w:rFonts w:ascii="Trebuchet MS" w:eastAsia="Calibri" w:hAnsi="Trebuchet MS"/>
      <w:lang w:eastAsia="en-US"/>
    </w:rPr>
  </w:style>
  <w:style w:type="paragraph" w:styleId="Podtitul">
    <w:name w:val="Subtitle"/>
    <w:basedOn w:val="Normln"/>
    <w:next w:val="Normln"/>
    <w:qFormat/>
    <w:rsid w:val="0060438F"/>
    <w:pPr>
      <w:spacing w:before="60" w:after="60"/>
      <w:jc w:val="center"/>
      <w:outlineLvl w:val="1"/>
    </w:pPr>
    <w:rPr>
      <w:rFonts w:eastAsia="Times New Roman"/>
      <w:sz w:val="24"/>
      <w:szCs w:val="24"/>
    </w:rPr>
  </w:style>
  <w:style w:type="paragraph" w:styleId="Zhlav">
    <w:name w:val="header"/>
    <w:basedOn w:val="Normln"/>
    <w:semiHidden/>
    <w:unhideWhenUsed/>
    <w:rsid w:val="006043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nhideWhenUsed/>
    <w:rsid w:val="0060438F"/>
    <w:pPr>
      <w:tabs>
        <w:tab w:val="center" w:pos="4536"/>
        <w:tab w:val="right" w:pos="9072"/>
      </w:tabs>
    </w:pPr>
  </w:style>
  <w:style w:type="character" w:styleId="Zvraznn">
    <w:name w:val="Emphasis"/>
    <w:basedOn w:val="Standardnpsmoodstavce"/>
    <w:qFormat/>
    <w:rsid w:val="0060438F"/>
    <w:rPr>
      <w:i/>
      <w:iCs/>
    </w:rPr>
  </w:style>
  <w:style w:type="paragraph" w:styleId="Zkladntext">
    <w:name w:val="Body Text"/>
    <w:basedOn w:val="Normln"/>
    <w:semiHidden/>
    <w:rsid w:val="0060438F"/>
    <w:rPr>
      <w:rFonts w:eastAsia="Times New Roman" w:cs="Arial"/>
      <w:color w:val="000000"/>
      <w:sz w:val="18"/>
      <w:szCs w:val="24"/>
      <w:lang w:eastAsia="cs-CZ"/>
    </w:rPr>
  </w:style>
  <w:style w:type="paragraph" w:customStyle="1" w:styleId="WEB">
    <w:name w:val="WEB"/>
    <w:basedOn w:val="Normln"/>
    <w:rsid w:val="0060438F"/>
    <w:rPr>
      <w:rFonts w:ascii="Arial" w:eastAsia="Times New Roman" w:hAnsi="Arial" w:cs="Arial"/>
      <w:szCs w:val="24"/>
      <w:lang w:eastAsia="cs-CZ"/>
    </w:rPr>
  </w:style>
  <w:style w:type="character" w:styleId="slostrnky">
    <w:name w:val="page number"/>
    <w:basedOn w:val="Standardnpsmoodstavce"/>
    <w:semiHidden/>
    <w:rsid w:val="0060438F"/>
  </w:style>
  <w:style w:type="paragraph" w:styleId="Titulek">
    <w:name w:val="caption"/>
    <w:basedOn w:val="Normln"/>
    <w:next w:val="Normln"/>
    <w:qFormat/>
    <w:rsid w:val="0060438F"/>
    <w:rPr>
      <w:rFonts w:ascii="Arial" w:eastAsia="Times New Roman" w:hAnsi="Arial" w:cs="Arial"/>
      <w:i/>
      <w:iCs/>
      <w:szCs w:val="24"/>
      <w:lang w:eastAsia="cs-CZ"/>
    </w:rPr>
  </w:style>
  <w:style w:type="paragraph" w:styleId="Obsah2">
    <w:name w:val="toc 2"/>
    <w:basedOn w:val="Normln"/>
    <w:next w:val="Normln"/>
    <w:uiPriority w:val="39"/>
    <w:rsid w:val="0060438F"/>
    <w:pPr>
      <w:tabs>
        <w:tab w:val="left" w:pos="880"/>
        <w:tab w:val="right" w:leader="dot" w:pos="9373"/>
      </w:tabs>
      <w:ind w:left="220"/>
    </w:pPr>
    <w:rPr>
      <w:rFonts w:eastAsia="Times New Roman"/>
      <w:smallCaps/>
      <w:noProof/>
      <w:szCs w:val="24"/>
      <w:lang w:eastAsia="cs-CZ"/>
    </w:rPr>
  </w:style>
  <w:style w:type="paragraph" w:styleId="Obsah1">
    <w:name w:val="toc 1"/>
    <w:aliases w:val="Obsah 1 - Mikulas"/>
    <w:basedOn w:val="Normln"/>
    <w:next w:val="Normln"/>
    <w:uiPriority w:val="39"/>
    <w:rsid w:val="0060438F"/>
    <w:pPr>
      <w:tabs>
        <w:tab w:val="left" w:pos="440"/>
        <w:tab w:val="right" w:leader="dot" w:pos="9373"/>
      </w:tabs>
      <w:spacing w:before="120" w:after="120"/>
    </w:pPr>
    <w:rPr>
      <w:rFonts w:eastAsia="Times New Roman"/>
      <w:b/>
      <w:bCs/>
      <w:caps/>
      <w:noProof/>
      <w:szCs w:val="24"/>
      <w:lang w:eastAsia="cs-CZ"/>
    </w:rPr>
  </w:style>
  <w:style w:type="paragraph" w:styleId="Obsah3">
    <w:name w:val="toc 3"/>
    <w:basedOn w:val="Normln"/>
    <w:next w:val="Normln"/>
    <w:semiHidden/>
    <w:rsid w:val="0060438F"/>
    <w:pPr>
      <w:tabs>
        <w:tab w:val="left" w:pos="1320"/>
        <w:tab w:val="right" w:leader="dot" w:pos="9373"/>
      </w:tabs>
      <w:ind w:left="440"/>
    </w:pPr>
    <w:rPr>
      <w:rFonts w:eastAsia="Times New Roman"/>
      <w:i/>
      <w:iCs/>
      <w:noProof/>
      <w:sz w:val="18"/>
      <w:szCs w:val="22"/>
      <w:lang w:eastAsia="cs-CZ"/>
    </w:rPr>
  </w:style>
  <w:style w:type="paragraph" w:styleId="Obsah4">
    <w:name w:val="toc 4"/>
    <w:basedOn w:val="Normln"/>
    <w:next w:val="Normln"/>
    <w:semiHidden/>
    <w:rsid w:val="0060438F"/>
    <w:pPr>
      <w:ind w:left="660"/>
    </w:pPr>
    <w:rPr>
      <w:rFonts w:eastAsia="Times New Roman"/>
      <w:sz w:val="22"/>
      <w:szCs w:val="21"/>
      <w:lang w:eastAsia="cs-CZ"/>
    </w:rPr>
  </w:style>
  <w:style w:type="paragraph" w:styleId="Obsah5">
    <w:name w:val="toc 5"/>
    <w:basedOn w:val="Normln"/>
    <w:next w:val="Normln"/>
    <w:semiHidden/>
    <w:rsid w:val="0060438F"/>
    <w:pPr>
      <w:ind w:left="880"/>
    </w:pPr>
    <w:rPr>
      <w:rFonts w:eastAsia="Times New Roman"/>
      <w:sz w:val="22"/>
      <w:szCs w:val="21"/>
      <w:lang w:eastAsia="cs-CZ"/>
    </w:rPr>
  </w:style>
  <w:style w:type="paragraph" w:styleId="Obsah6">
    <w:name w:val="toc 6"/>
    <w:basedOn w:val="Normln"/>
    <w:next w:val="Normln"/>
    <w:semiHidden/>
    <w:rsid w:val="0060438F"/>
    <w:pPr>
      <w:ind w:left="1100"/>
    </w:pPr>
    <w:rPr>
      <w:rFonts w:eastAsia="Times New Roman"/>
      <w:sz w:val="22"/>
      <w:szCs w:val="21"/>
      <w:lang w:eastAsia="cs-CZ"/>
    </w:rPr>
  </w:style>
  <w:style w:type="paragraph" w:styleId="Obsah7">
    <w:name w:val="toc 7"/>
    <w:basedOn w:val="Normln"/>
    <w:next w:val="Normln"/>
    <w:semiHidden/>
    <w:rsid w:val="0060438F"/>
    <w:pPr>
      <w:ind w:left="1320"/>
    </w:pPr>
    <w:rPr>
      <w:rFonts w:eastAsia="Times New Roman"/>
      <w:sz w:val="22"/>
      <w:szCs w:val="21"/>
      <w:lang w:eastAsia="cs-CZ"/>
    </w:rPr>
  </w:style>
  <w:style w:type="paragraph" w:styleId="Obsah8">
    <w:name w:val="toc 8"/>
    <w:basedOn w:val="Normln"/>
    <w:next w:val="Normln"/>
    <w:semiHidden/>
    <w:rsid w:val="0060438F"/>
    <w:pPr>
      <w:ind w:left="1540"/>
    </w:pPr>
    <w:rPr>
      <w:rFonts w:eastAsia="Times New Roman"/>
      <w:sz w:val="22"/>
      <w:szCs w:val="21"/>
      <w:lang w:eastAsia="cs-CZ"/>
    </w:rPr>
  </w:style>
  <w:style w:type="paragraph" w:styleId="Zkladntextodsazen2">
    <w:name w:val="Body Text Indent 2"/>
    <w:basedOn w:val="Normln"/>
    <w:semiHidden/>
    <w:rsid w:val="0060438F"/>
    <w:pPr>
      <w:ind w:firstLine="360"/>
    </w:pPr>
    <w:rPr>
      <w:rFonts w:eastAsia="Times New Roman" w:cs="Arial"/>
      <w:szCs w:val="24"/>
      <w:lang w:eastAsia="cs-CZ"/>
    </w:rPr>
  </w:style>
  <w:style w:type="paragraph" w:styleId="Zkladntextodsazen">
    <w:name w:val="Body Text Indent"/>
    <w:basedOn w:val="Normln"/>
    <w:semiHidden/>
    <w:rsid w:val="0060438F"/>
    <w:pPr>
      <w:ind w:firstLine="360"/>
    </w:pPr>
    <w:rPr>
      <w:rFonts w:eastAsia="Times New Roman" w:cs="Arial"/>
      <w:szCs w:val="24"/>
      <w:lang w:eastAsia="cs-CZ"/>
    </w:rPr>
  </w:style>
  <w:style w:type="paragraph" w:styleId="slovanseznam2">
    <w:name w:val="List Number 2"/>
    <w:basedOn w:val="Normln"/>
    <w:semiHidden/>
    <w:rsid w:val="0060438F"/>
    <w:pPr>
      <w:numPr>
        <w:numId w:val="1"/>
      </w:numPr>
    </w:pPr>
    <w:rPr>
      <w:rFonts w:ascii="Arial" w:eastAsia="Times New Roman" w:hAnsi="Arial" w:cs="Arial"/>
      <w:sz w:val="22"/>
      <w:szCs w:val="24"/>
      <w:lang w:eastAsia="cs-CZ"/>
    </w:rPr>
  </w:style>
  <w:style w:type="paragraph" w:styleId="Zkladntextodsazen3">
    <w:name w:val="Body Text Indent 3"/>
    <w:basedOn w:val="Normln"/>
    <w:semiHidden/>
    <w:rsid w:val="0060438F"/>
    <w:pPr>
      <w:ind w:firstLine="360"/>
    </w:pPr>
    <w:rPr>
      <w:rFonts w:eastAsia="Times New Roman" w:cs="Arial"/>
      <w:i/>
      <w:iCs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0438F"/>
    <w:rPr>
      <w:color w:val="0000FF"/>
      <w:u w:val="single"/>
    </w:rPr>
  </w:style>
  <w:style w:type="paragraph" w:styleId="Zkladntext2">
    <w:name w:val="Body Text 2"/>
    <w:basedOn w:val="Normln"/>
    <w:semiHidden/>
    <w:rsid w:val="0060438F"/>
    <w:rPr>
      <w:i/>
      <w:iCs/>
    </w:rPr>
  </w:style>
  <w:style w:type="paragraph" w:styleId="Zkladntext3">
    <w:name w:val="Body Text 3"/>
    <w:basedOn w:val="Normln"/>
    <w:semiHidden/>
    <w:rsid w:val="0060438F"/>
    <w:rPr>
      <w:i/>
      <w:iCs/>
    </w:rPr>
  </w:style>
  <w:style w:type="character" w:styleId="Sledovanodkaz">
    <w:name w:val="FollowedHyperlink"/>
    <w:basedOn w:val="Standardnpsmoodstavce"/>
    <w:semiHidden/>
    <w:rsid w:val="0060438F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571"/>
    <w:rPr>
      <w:rFonts w:ascii="Tahoma" w:eastAsia="Calibri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F23571"/>
    <w:pPr>
      <w:ind w:left="283" w:hanging="283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650A5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50A50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52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newtonmedia.cz" TargetMode="Externa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wtonmedia.cz/monitorovana-medi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http://www.mediainfo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wtonmedia.cz" TargetMode="External"/><Relationship Id="rId14" Type="http://schemas.openxmlformats.org/officeDocument/2006/relationships/image" Target="media/image5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1018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mediálních analýz</vt:lpstr>
    </vt:vector>
  </TitlesOfParts>
  <Company>NEWTON Media a.s.</Company>
  <LinksUpToDate>false</LinksUpToDate>
  <CharactersWithSpaces>7859</CharactersWithSpaces>
  <SharedDoc>false</SharedDoc>
  <HLinks>
    <vt:vector size="222" baseType="variant">
      <vt:variant>
        <vt:i4>1507403</vt:i4>
      </vt:variant>
      <vt:variant>
        <vt:i4>189</vt:i4>
      </vt:variant>
      <vt:variant>
        <vt:i4>0</vt:i4>
      </vt:variant>
      <vt:variant>
        <vt:i4>5</vt:i4>
      </vt:variant>
      <vt:variant>
        <vt:lpwstr>http://www.newtonmedia.cz/monitorovana-media</vt:lpwstr>
      </vt:variant>
      <vt:variant>
        <vt:lpwstr/>
      </vt:variant>
      <vt:variant>
        <vt:i4>6881392</vt:i4>
      </vt:variant>
      <vt:variant>
        <vt:i4>186</vt:i4>
      </vt:variant>
      <vt:variant>
        <vt:i4>0</vt:i4>
      </vt:variant>
      <vt:variant>
        <vt:i4>5</vt:i4>
      </vt:variant>
      <vt:variant>
        <vt:lpwstr>http://www.ato.cz/</vt:lpwstr>
      </vt:variant>
      <vt:variant>
        <vt:lpwstr/>
      </vt:variant>
      <vt:variant>
        <vt:i4>1507333</vt:i4>
      </vt:variant>
      <vt:variant>
        <vt:i4>183</vt:i4>
      </vt:variant>
      <vt:variant>
        <vt:i4>0</vt:i4>
      </vt:variant>
      <vt:variant>
        <vt:i4>5</vt:i4>
      </vt:variant>
      <vt:variant>
        <vt:lpwstr>http://www.abccr.cz/</vt:lpwstr>
      </vt:variant>
      <vt:variant>
        <vt:lpwstr/>
      </vt:variant>
      <vt:variant>
        <vt:i4>655426</vt:i4>
      </vt:variant>
      <vt:variant>
        <vt:i4>180</vt:i4>
      </vt:variant>
      <vt:variant>
        <vt:i4>0</vt:i4>
      </vt:variant>
      <vt:variant>
        <vt:i4>5</vt:i4>
      </vt:variant>
      <vt:variant>
        <vt:lpwstr>http://www.iaudit.cz/</vt:lpwstr>
      </vt:variant>
      <vt:variant>
        <vt:lpwstr/>
      </vt:variant>
      <vt:variant>
        <vt:i4>7209009</vt:i4>
      </vt:variant>
      <vt:variant>
        <vt:i4>177</vt:i4>
      </vt:variant>
      <vt:variant>
        <vt:i4>0</vt:i4>
      </vt:variant>
      <vt:variant>
        <vt:i4>5</vt:i4>
      </vt:variant>
      <vt:variant>
        <vt:lpwstr>http://www.uvdt.cz/</vt:lpwstr>
      </vt:variant>
      <vt:variant>
        <vt:lpwstr/>
      </vt:variant>
      <vt:variant>
        <vt:i4>14090438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14090438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3998164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_Rozbor_příspěvků_o</vt:lpwstr>
      </vt:variant>
      <vt:variant>
        <vt:i4>14090438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14090438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538902828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_AVE_–_finanční</vt:lpwstr>
      </vt:variant>
      <vt:variant>
        <vt:i4>11403412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_Analýza_jednotlivých_skupin</vt:lpwstr>
      </vt:variant>
      <vt:variant>
        <vt:i4>16318840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_Představitelé_ArcelorMittal_v</vt:lpwstr>
      </vt:variant>
      <vt:variant>
        <vt:i4>3998164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_Rozbor_příspěvků_o</vt:lpwstr>
      </vt:variant>
      <vt:variant>
        <vt:i4>29491567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_Tematické_zaměření_příspěvků</vt:lpwstr>
      </vt:variant>
      <vt:variant>
        <vt:i4>459096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_Poměr_hodnotového_zabarvení</vt:lpwstr>
      </vt:variant>
      <vt:variant>
        <vt:i4>131252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_Vývoj_medializace_ArcelorMittal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_Toc308616325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_Toc308616324</vt:lpwstr>
      </vt:variant>
      <vt:variant>
        <vt:i4>1376313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_Toc308616323</vt:lpwstr>
      </vt:variant>
      <vt:variant>
        <vt:i4>1376313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_Toc308616322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_Toc308616321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_Toc308616320</vt:lpwstr>
      </vt:variant>
      <vt:variant>
        <vt:i4>1441849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_Toc308616319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_Toc308616318</vt:lpwstr>
      </vt:variant>
      <vt:variant>
        <vt:i4>1441849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_Toc308616317</vt:lpwstr>
      </vt:variant>
      <vt:variant>
        <vt:i4>1441849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_Toc308616316</vt:lpwstr>
      </vt:variant>
      <vt:variant>
        <vt:i4>1441849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_Toc308616315</vt:lpwstr>
      </vt:variant>
      <vt:variant>
        <vt:i4>1441849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_Toc308616314</vt:lpwstr>
      </vt:variant>
      <vt:variant>
        <vt:i4>1441849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_Toc308616313</vt:lpwstr>
      </vt:variant>
      <vt:variant>
        <vt:i4>1441849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_Toc308616312</vt:lpwstr>
      </vt:variant>
      <vt:variant>
        <vt:i4>1441849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_Toc308616311</vt:lpwstr>
      </vt:variant>
      <vt:variant>
        <vt:i4>1441849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_Toc308616310</vt:lpwstr>
      </vt:variant>
      <vt:variant>
        <vt:i4>917511</vt:i4>
      </vt:variant>
      <vt:variant>
        <vt:i4>6</vt:i4>
      </vt:variant>
      <vt:variant>
        <vt:i4>0</vt:i4>
      </vt:variant>
      <vt:variant>
        <vt:i4>5</vt:i4>
      </vt:variant>
      <vt:variant>
        <vt:lpwstr>http://www.mediainfo.cz/</vt:lpwstr>
      </vt:variant>
      <vt:variant>
        <vt:lpwstr/>
      </vt:variant>
      <vt:variant>
        <vt:i4>7929975</vt:i4>
      </vt:variant>
      <vt:variant>
        <vt:i4>3</vt:i4>
      </vt:variant>
      <vt:variant>
        <vt:i4>0</vt:i4>
      </vt:variant>
      <vt:variant>
        <vt:i4>5</vt:i4>
      </vt:variant>
      <vt:variant>
        <vt:lpwstr>http://www.newtonmedia.cz/</vt:lpwstr>
      </vt:variant>
      <vt:variant>
        <vt:lpwstr/>
      </vt:variant>
      <vt:variant>
        <vt:i4>524336</vt:i4>
      </vt:variant>
      <vt:variant>
        <vt:i4>0</vt:i4>
      </vt:variant>
      <vt:variant>
        <vt:i4>0</vt:i4>
      </vt:variant>
      <vt:variant>
        <vt:i4>5</vt:i4>
      </vt:variant>
      <vt:variant>
        <vt:lpwstr>mailto:obchodni@newtonmedia.cz</vt:lpwstr>
      </vt:variant>
      <vt:variant>
        <vt:lpwstr/>
      </vt:variant>
      <vt:variant>
        <vt:i4>3997806</vt:i4>
      </vt:variant>
      <vt:variant>
        <vt:i4>-1</vt:i4>
      </vt:variant>
      <vt:variant>
        <vt:i4>1026</vt:i4>
      </vt:variant>
      <vt:variant>
        <vt:i4>1</vt:i4>
      </vt:variant>
      <vt:variant>
        <vt:lpwstr>nm - productpaper - all - universal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mediálních analýz</dc:title>
  <dc:subject/>
  <dc:creator>Bárek Daniel</dc:creator>
  <cp:keywords/>
  <dc:description/>
  <cp:lastModifiedBy>carna</cp:lastModifiedBy>
  <cp:revision>120</cp:revision>
  <cp:lastPrinted>2012-05-18T09:43:00Z</cp:lastPrinted>
  <dcterms:created xsi:type="dcterms:W3CDTF">2012-05-25T11:36:00Z</dcterms:created>
  <dcterms:modified xsi:type="dcterms:W3CDTF">2012-05-29T15:29:00Z</dcterms:modified>
</cp:coreProperties>
</file>